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346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62"/>
        <w:gridCol w:w="4111"/>
        <w:gridCol w:w="4394"/>
      </w:tblGrid>
      <w:tr w:rsidR="00F3095F" w:rsidRPr="003975FE" w:rsidTr="00F3095F">
        <w:trPr>
          <w:trHeight w:val="2259"/>
        </w:trPr>
        <w:tc>
          <w:tcPr>
            <w:tcW w:w="13467" w:type="dxa"/>
            <w:gridSpan w:val="3"/>
            <w:shd w:val="clear" w:color="auto" w:fill="auto"/>
            <w:vAlign w:val="center"/>
            <w:hideMark/>
          </w:tcPr>
          <w:p w:rsidR="00F3095F" w:rsidRPr="003975FE" w:rsidRDefault="00F3095F" w:rsidP="003975FE">
            <w:pPr>
              <w:spacing w:after="0" w:line="240" w:lineRule="auto"/>
              <w:ind w:right="-10104"/>
              <w:rPr>
                <w:rFonts w:ascii="Calibri" w:eastAsia="Times New Roman" w:hAnsi="Calibri" w:cs="Times New Roman"/>
                <w:b/>
                <w:bCs/>
                <w:color w:val="000000"/>
                <w:sz w:val="18"/>
                <w:szCs w:val="18"/>
                <w:lang w:eastAsia="en-CA"/>
              </w:rPr>
            </w:pPr>
            <w:r w:rsidRPr="003975FE">
              <w:rPr>
                <w:rFonts w:ascii="Calibri" w:eastAsia="Times New Roman" w:hAnsi="Calibri" w:cs="Times New Roman"/>
                <w:b/>
                <w:bCs/>
                <w:color w:val="000000"/>
                <w:sz w:val="18"/>
                <w:szCs w:val="18"/>
                <w:u w:val="single"/>
                <w:lang w:eastAsia="en-CA"/>
              </w:rPr>
              <w:t>GENERAL INSTRUCTIONS FOR EXCEL TEMPLATE:</w:t>
            </w:r>
            <w:r w:rsidRPr="003975FE">
              <w:rPr>
                <w:rFonts w:ascii="Calibri" w:eastAsia="Times New Roman" w:hAnsi="Calibri" w:cs="Times New Roman"/>
                <w:b/>
                <w:bCs/>
                <w:color w:val="000000"/>
                <w:sz w:val="18"/>
                <w:szCs w:val="18"/>
                <w:lang w:eastAsia="en-CA"/>
              </w:rPr>
              <w:t xml:space="preserve"> </w:t>
            </w:r>
            <w:r w:rsidRPr="003975FE">
              <w:rPr>
                <w:rFonts w:ascii="Calibri" w:eastAsia="Times New Roman" w:hAnsi="Calibri" w:cs="Times New Roman"/>
                <w:color w:val="000000"/>
                <w:sz w:val="18"/>
                <w:szCs w:val="18"/>
                <w:lang w:eastAsia="en-CA"/>
              </w:rPr>
              <w:br/>
              <w:t>1. Do not leave blank rows above or between comments.</w:t>
            </w:r>
            <w:r w:rsidRPr="003975FE">
              <w:rPr>
                <w:rFonts w:ascii="Calibri" w:eastAsia="Times New Roman" w:hAnsi="Calibri" w:cs="Times New Roman"/>
                <w:color w:val="000000"/>
                <w:sz w:val="18"/>
                <w:szCs w:val="18"/>
                <w:lang w:eastAsia="en-CA"/>
              </w:rPr>
              <w:br/>
              <w:t>2. Do not modify or delete the instructions or the column headings (</w:t>
            </w:r>
            <w:r w:rsidRPr="003975FE">
              <w:rPr>
                <w:rFonts w:ascii="Calibri" w:eastAsia="Times New Roman" w:hAnsi="Calibri" w:cs="Times New Roman"/>
                <w:i/>
                <w:iCs/>
                <w:color w:val="000000"/>
                <w:sz w:val="18"/>
                <w:szCs w:val="18"/>
                <w:lang w:eastAsia="en-CA"/>
              </w:rPr>
              <w:t>i.e.</w:t>
            </w:r>
            <w:r w:rsidRPr="003975FE">
              <w:rPr>
                <w:rFonts w:ascii="Calibri" w:eastAsia="Times New Roman" w:hAnsi="Calibri" w:cs="Times New Roman"/>
                <w:color w:val="000000"/>
                <w:sz w:val="18"/>
                <w:szCs w:val="18"/>
                <w:lang w:eastAsia="en-CA"/>
              </w:rPr>
              <w:t xml:space="preserve"> the grey areas). </w:t>
            </w:r>
            <w:r w:rsidRPr="003975FE">
              <w:rPr>
                <w:rFonts w:ascii="Calibri" w:eastAsia="Times New Roman" w:hAnsi="Calibri" w:cs="Times New Roman"/>
                <w:color w:val="000000"/>
                <w:sz w:val="18"/>
                <w:szCs w:val="18"/>
                <w:lang w:eastAsia="en-CA"/>
              </w:rPr>
              <w:br/>
              <w:t xml:space="preserve">3. Each comment must have an associated topic and recommendation.   </w:t>
            </w:r>
            <w:r w:rsidRPr="003975FE">
              <w:rPr>
                <w:rFonts w:ascii="Calibri" w:eastAsia="Times New Roman" w:hAnsi="Calibri" w:cs="Times New Roman"/>
                <w:color w:val="000000"/>
                <w:sz w:val="18"/>
                <w:szCs w:val="18"/>
                <w:lang w:eastAsia="en-CA"/>
              </w:rPr>
              <w:br/>
              <w:t>4. All formatting (</w:t>
            </w:r>
            <w:r w:rsidRPr="003975FE">
              <w:rPr>
                <w:rFonts w:ascii="Calibri" w:eastAsia="Times New Roman" w:hAnsi="Calibri" w:cs="Times New Roman"/>
                <w:i/>
                <w:iCs/>
                <w:color w:val="000000"/>
                <w:sz w:val="18"/>
                <w:szCs w:val="18"/>
                <w:lang w:eastAsia="en-CA"/>
              </w:rPr>
              <w:t>i.e.</w:t>
            </w:r>
            <w:r w:rsidRPr="003975FE">
              <w:rPr>
                <w:rFonts w:ascii="Calibri" w:eastAsia="Times New Roman" w:hAnsi="Calibri" w:cs="Times New Roman"/>
                <w:color w:val="000000"/>
                <w:sz w:val="18"/>
                <w:szCs w:val="18"/>
                <w:lang w:eastAsia="en-CA"/>
              </w:rPr>
              <w:t xml:space="preserve"> bullets) will be lost when this file is uploaded to the Online Comment Table.</w:t>
            </w:r>
            <w:r w:rsidRPr="003975FE">
              <w:rPr>
                <w:rFonts w:ascii="Calibri" w:eastAsia="Times New Roman" w:hAnsi="Calibri" w:cs="Times New Roman"/>
                <w:color w:val="000000"/>
                <w:sz w:val="18"/>
                <w:szCs w:val="18"/>
                <w:lang w:eastAsia="en-CA"/>
              </w:rPr>
              <w:br/>
              <w:t>5. If necessary, adjust the cell width and height in order to view all text.</w:t>
            </w:r>
            <w:r w:rsidRPr="003975FE">
              <w:rPr>
                <w:rFonts w:ascii="Calibri" w:eastAsia="Times New Roman" w:hAnsi="Calibri" w:cs="Times New Roman"/>
                <w:color w:val="000000"/>
                <w:sz w:val="18"/>
                <w:szCs w:val="18"/>
                <w:lang w:eastAsia="en-CA"/>
              </w:rPr>
              <w:br/>
              <w:t xml:space="preserve">6. Cutting and pasting comments from WORD documents cannot include hard returns (spaces between paragraphs). </w:t>
            </w:r>
            <w:r w:rsidRPr="003975FE">
              <w:rPr>
                <w:rFonts w:ascii="Calibri" w:eastAsia="Times New Roman" w:hAnsi="Calibri" w:cs="Times New Roman"/>
                <w:color w:val="000000"/>
                <w:sz w:val="18"/>
                <w:szCs w:val="18"/>
                <w:lang w:eastAsia="en-CA"/>
              </w:rPr>
              <w:br/>
              <w:t>7. If you would like to create paragraphs within a single cell, please use a proper carriage return (ALT &amp; ENTER).</w:t>
            </w:r>
          </w:p>
        </w:tc>
      </w:tr>
      <w:tr w:rsidR="00F3095F" w:rsidRPr="003975FE" w:rsidTr="00F3095F">
        <w:trPr>
          <w:trHeight w:val="432"/>
        </w:trPr>
        <w:tc>
          <w:tcPr>
            <w:tcW w:w="4962" w:type="dxa"/>
            <w:shd w:val="clear" w:color="auto" w:fill="auto"/>
            <w:vAlign w:val="center"/>
            <w:hideMark/>
          </w:tcPr>
          <w:p w:rsidR="00F3095F" w:rsidRPr="003975FE" w:rsidRDefault="00F3095F" w:rsidP="003975FE">
            <w:pPr>
              <w:spacing w:after="0" w:line="240" w:lineRule="auto"/>
              <w:rPr>
                <w:rFonts w:ascii="Calibri" w:eastAsia="Times New Roman" w:hAnsi="Calibri" w:cs="Times New Roman"/>
                <w:b/>
                <w:bCs/>
                <w:color w:val="FF0000"/>
                <w:sz w:val="18"/>
                <w:szCs w:val="18"/>
                <w:u w:val="single"/>
                <w:lang w:eastAsia="en-CA"/>
              </w:rPr>
            </w:pPr>
            <w:r w:rsidRPr="003975FE">
              <w:rPr>
                <w:rFonts w:ascii="Calibri" w:eastAsia="Times New Roman" w:hAnsi="Calibri" w:cs="Times New Roman"/>
                <w:b/>
                <w:bCs/>
                <w:color w:val="FF0000"/>
                <w:sz w:val="18"/>
                <w:szCs w:val="18"/>
                <w:u w:val="single"/>
                <w:lang w:eastAsia="en-CA"/>
              </w:rPr>
              <w:t xml:space="preserve">TOPIC </w:t>
            </w:r>
          </w:p>
        </w:tc>
        <w:tc>
          <w:tcPr>
            <w:tcW w:w="4111" w:type="dxa"/>
            <w:shd w:val="clear" w:color="auto" w:fill="auto"/>
            <w:vAlign w:val="center"/>
            <w:hideMark/>
          </w:tcPr>
          <w:p w:rsidR="00F3095F" w:rsidRPr="003975FE" w:rsidRDefault="00F3095F" w:rsidP="003975FE">
            <w:pPr>
              <w:spacing w:after="0" w:line="240" w:lineRule="auto"/>
              <w:rPr>
                <w:rFonts w:ascii="Calibri" w:eastAsia="Times New Roman" w:hAnsi="Calibri" w:cs="Times New Roman"/>
                <w:b/>
                <w:bCs/>
                <w:color w:val="FF0000"/>
                <w:sz w:val="18"/>
                <w:szCs w:val="18"/>
                <w:u w:val="single"/>
                <w:lang w:eastAsia="en-CA"/>
              </w:rPr>
            </w:pPr>
            <w:r w:rsidRPr="003975FE">
              <w:rPr>
                <w:rFonts w:ascii="Calibri" w:eastAsia="Times New Roman" w:hAnsi="Calibri" w:cs="Times New Roman"/>
                <w:b/>
                <w:bCs/>
                <w:color w:val="FF0000"/>
                <w:sz w:val="18"/>
                <w:szCs w:val="18"/>
                <w:u w:val="single"/>
                <w:lang w:eastAsia="en-CA"/>
              </w:rPr>
              <w:t>COMMENT</w:t>
            </w:r>
          </w:p>
        </w:tc>
        <w:tc>
          <w:tcPr>
            <w:tcW w:w="4394" w:type="dxa"/>
            <w:shd w:val="clear" w:color="auto" w:fill="auto"/>
            <w:vAlign w:val="center"/>
            <w:hideMark/>
          </w:tcPr>
          <w:p w:rsidR="00F3095F" w:rsidRPr="003975FE" w:rsidRDefault="00F3095F" w:rsidP="003975FE">
            <w:pPr>
              <w:spacing w:after="0" w:line="240" w:lineRule="auto"/>
              <w:ind w:right="1310"/>
              <w:rPr>
                <w:rFonts w:ascii="Calibri" w:eastAsia="Times New Roman" w:hAnsi="Calibri" w:cs="Times New Roman"/>
                <w:b/>
                <w:bCs/>
                <w:color w:val="FF0000"/>
                <w:sz w:val="18"/>
                <w:szCs w:val="18"/>
                <w:u w:val="single"/>
                <w:lang w:eastAsia="en-CA"/>
              </w:rPr>
            </w:pPr>
            <w:r w:rsidRPr="003975FE">
              <w:rPr>
                <w:rFonts w:ascii="Calibri" w:eastAsia="Times New Roman" w:hAnsi="Calibri" w:cs="Times New Roman"/>
                <w:b/>
                <w:bCs/>
                <w:color w:val="FF0000"/>
                <w:sz w:val="18"/>
                <w:szCs w:val="18"/>
                <w:u w:val="single"/>
                <w:lang w:eastAsia="en-CA"/>
              </w:rPr>
              <w:t>RECOMMENDATION</w:t>
            </w:r>
          </w:p>
        </w:tc>
      </w:tr>
      <w:tr w:rsidR="00F3095F" w:rsidRPr="003975FE" w:rsidTr="00F3095F">
        <w:trPr>
          <w:trHeight w:val="1247"/>
        </w:trPr>
        <w:tc>
          <w:tcPr>
            <w:tcW w:w="4962" w:type="dxa"/>
            <w:shd w:val="clear" w:color="auto" w:fill="auto"/>
            <w:vAlign w:val="center"/>
            <w:hideMark/>
          </w:tcPr>
          <w:p w:rsidR="00F3095F" w:rsidRPr="003975FE" w:rsidRDefault="00F3095F" w:rsidP="003975FE">
            <w:pPr>
              <w:spacing w:after="0" w:line="240" w:lineRule="auto"/>
              <w:rPr>
                <w:rFonts w:ascii="Calibri" w:eastAsia="Times New Roman" w:hAnsi="Calibri" w:cs="Times New Roman"/>
                <w:i/>
                <w:iCs/>
                <w:color w:val="000000"/>
                <w:sz w:val="18"/>
                <w:szCs w:val="18"/>
                <w:lang w:eastAsia="en-CA"/>
              </w:rPr>
            </w:pPr>
            <w:r w:rsidRPr="003975FE">
              <w:rPr>
                <w:rFonts w:ascii="Calibri" w:eastAsia="Times New Roman" w:hAnsi="Calibri" w:cs="Times New Roman"/>
                <w:i/>
                <w:iCs/>
                <w:color w:val="000000"/>
                <w:sz w:val="18"/>
                <w:szCs w:val="18"/>
                <w:lang w:eastAsia="en-CA"/>
              </w:rPr>
              <w:t>Be as specific as you think is appropriate; for example a section or page of the document, a recommendation #, general comment, etc.</w:t>
            </w:r>
          </w:p>
        </w:tc>
        <w:tc>
          <w:tcPr>
            <w:tcW w:w="4111" w:type="dxa"/>
            <w:shd w:val="clear" w:color="auto" w:fill="auto"/>
            <w:vAlign w:val="center"/>
            <w:hideMark/>
          </w:tcPr>
          <w:p w:rsidR="00F3095F" w:rsidRPr="003975FE" w:rsidRDefault="00F3095F" w:rsidP="003975FE">
            <w:pPr>
              <w:spacing w:after="0" w:line="240" w:lineRule="auto"/>
              <w:rPr>
                <w:rFonts w:ascii="Calibri" w:eastAsia="Times New Roman" w:hAnsi="Calibri" w:cs="Times New Roman"/>
                <w:i/>
                <w:iCs/>
                <w:color w:val="000000"/>
                <w:sz w:val="18"/>
                <w:szCs w:val="18"/>
                <w:lang w:eastAsia="en-CA"/>
              </w:rPr>
            </w:pPr>
            <w:r w:rsidRPr="003975FE">
              <w:rPr>
                <w:rFonts w:ascii="Calibri" w:eastAsia="Times New Roman" w:hAnsi="Calibri" w:cs="Times New Roman"/>
                <w:i/>
                <w:iCs/>
                <w:color w:val="000000"/>
                <w:sz w:val="18"/>
                <w:szCs w:val="18"/>
                <w:lang w:eastAsia="en-CA"/>
              </w:rPr>
              <w:t>Comments should contain all the information needed for the proponent and the Board to understand the rationale for the accompanying recommendation.</w:t>
            </w:r>
          </w:p>
        </w:tc>
        <w:tc>
          <w:tcPr>
            <w:tcW w:w="4394" w:type="dxa"/>
            <w:shd w:val="clear" w:color="auto" w:fill="auto"/>
            <w:vAlign w:val="center"/>
            <w:hideMark/>
          </w:tcPr>
          <w:p w:rsidR="00F3095F" w:rsidRPr="003975FE" w:rsidRDefault="00F3095F" w:rsidP="003975FE">
            <w:pPr>
              <w:spacing w:after="0" w:line="240" w:lineRule="auto"/>
              <w:rPr>
                <w:rFonts w:ascii="Calibri" w:eastAsia="Times New Roman" w:hAnsi="Calibri" w:cs="Times New Roman"/>
                <w:i/>
                <w:iCs/>
                <w:color w:val="000000"/>
                <w:sz w:val="18"/>
                <w:szCs w:val="18"/>
                <w:lang w:eastAsia="en-CA"/>
              </w:rPr>
            </w:pPr>
            <w:r w:rsidRPr="003975FE">
              <w:rPr>
                <w:rFonts w:ascii="Calibri" w:eastAsia="Times New Roman" w:hAnsi="Calibri" w:cs="Times New Roman"/>
                <w:i/>
                <w:iCs/>
                <w:color w:val="000000"/>
                <w:sz w:val="18"/>
                <w:szCs w:val="18"/>
                <w:lang w:eastAsia="en-CA"/>
              </w:rPr>
              <w:t xml:space="preserve">Recommendations can be for the proponent or for the Board.  Recommendations should be as specific as possible, relating the issues </w:t>
            </w:r>
            <w:proofErr w:type="gramStart"/>
            <w:r w:rsidRPr="003975FE">
              <w:rPr>
                <w:rFonts w:ascii="Calibri" w:eastAsia="Times New Roman" w:hAnsi="Calibri" w:cs="Times New Roman"/>
                <w:i/>
                <w:iCs/>
                <w:color w:val="000000"/>
                <w:sz w:val="18"/>
                <w:szCs w:val="18"/>
                <w:lang w:eastAsia="en-CA"/>
              </w:rPr>
              <w:t>raised</w:t>
            </w:r>
            <w:proofErr w:type="gramEnd"/>
            <w:r w:rsidRPr="003975FE">
              <w:rPr>
                <w:rFonts w:ascii="Calibri" w:eastAsia="Times New Roman" w:hAnsi="Calibri" w:cs="Times New Roman"/>
                <w:i/>
                <w:iCs/>
                <w:color w:val="000000"/>
                <w:sz w:val="18"/>
                <w:szCs w:val="18"/>
                <w:lang w:eastAsia="en-CA"/>
              </w:rPr>
              <w:t xml:space="preserve"> in the "comment" column to an action that you believe is necessary.</w:t>
            </w:r>
          </w:p>
        </w:tc>
      </w:tr>
    </w:tbl>
    <w:p w:rsidR="006F554D" w:rsidRDefault="006F554D"/>
    <w:tbl>
      <w:tblPr>
        <w:tblStyle w:val="TableGrid"/>
        <w:tblW w:w="13428" w:type="dxa"/>
        <w:tblLook w:val="04A0"/>
      </w:tblPr>
      <w:tblGrid>
        <w:gridCol w:w="1526"/>
        <w:gridCol w:w="3402"/>
        <w:gridCol w:w="4090"/>
        <w:gridCol w:w="4410"/>
      </w:tblGrid>
      <w:tr w:rsidR="003975FE" w:rsidRPr="005D3877" w:rsidTr="0034336E">
        <w:tc>
          <w:tcPr>
            <w:tcW w:w="1526" w:type="dxa"/>
          </w:tcPr>
          <w:p w:rsidR="003975FE" w:rsidRPr="005D3877" w:rsidRDefault="003975FE">
            <w:pPr>
              <w:rPr>
                <w:b/>
                <w:sz w:val="20"/>
                <w:szCs w:val="20"/>
              </w:rPr>
            </w:pPr>
            <w:r w:rsidRPr="005D3877">
              <w:rPr>
                <w:b/>
                <w:sz w:val="20"/>
                <w:szCs w:val="20"/>
              </w:rPr>
              <w:t>Item Number</w:t>
            </w:r>
          </w:p>
        </w:tc>
        <w:tc>
          <w:tcPr>
            <w:tcW w:w="3402" w:type="dxa"/>
          </w:tcPr>
          <w:p w:rsidR="003975FE" w:rsidRPr="005D3877" w:rsidRDefault="003975FE">
            <w:pPr>
              <w:rPr>
                <w:b/>
                <w:sz w:val="20"/>
                <w:szCs w:val="20"/>
              </w:rPr>
            </w:pPr>
            <w:r w:rsidRPr="005D3877">
              <w:rPr>
                <w:b/>
                <w:sz w:val="20"/>
                <w:szCs w:val="20"/>
              </w:rPr>
              <w:t>Topic</w:t>
            </w:r>
          </w:p>
        </w:tc>
        <w:tc>
          <w:tcPr>
            <w:tcW w:w="4090" w:type="dxa"/>
          </w:tcPr>
          <w:p w:rsidR="003975FE" w:rsidRPr="005D3877" w:rsidRDefault="003975FE">
            <w:pPr>
              <w:rPr>
                <w:b/>
                <w:sz w:val="20"/>
                <w:szCs w:val="20"/>
              </w:rPr>
            </w:pPr>
            <w:r w:rsidRPr="005D3877">
              <w:rPr>
                <w:b/>
                <w:sz w:val="20"/>
                <w:szCs w:val="20"/>
              </w:rPr>
              <w:t>Comment</w:t>
            </w:r>
          </w:p>
        </w:tc>
        <w:tc>
          <w:tcPr>
            <w:tcW w:w="4410" w:type="dxa"/>
          </w:tcPr>
          <w:p w:rsidR="003975FE" w:rsidRPr="005D3877" w:rsidRDefault="003975FE">
            <w:pPr>
              <w:rPr>
                <w:b/>
                <w:sz w:val="20"/>
                <w:szCs w:val="20"/>
              </w:rPr>
            </w:pPr>
            <w:r w:rsidRPr="005D3877">
              <w:rPr>
                <w:b/>
                <w:sz w:val="20"/>
                <w:szCs w:val="20"/>
              </w:rPr>
              <w:t>Recommendation</w:t>
            </w:r>
          </w:p>
        </w:tc>
      </w:tr>
      <w:tr w:rsidR="0076615A" w:rsidRPr="005D3877" w:rsidTr="006B13E4">
        <w:trPr>
          <w:cantSplit/>
        </w:trPr>
        <w:tc>
          <w:tcPr>
            <w:tcW w:w="1526" w:type="dxa"/>
          </w:tcPr>
          <w:p w:rsidR="0076615A" w:rsidRPr="007F6674" w:rsidRDefault="0076615A" w:rsidP="0076615A">
            <w:pPr>
              <w:rPr>
                <w:sz w:val="20"/>
                <w:szCs w:val="20"/>
              </w:rPr>
            </w:pPr>
            <w:r w:rsidRPr="00ED5228">
              <w:rPr>
                <w:sz w:val="20"/>
                <w:szCs w:val="20"/>
              </w:rPr>
              <w:t>1</w:t>
            </w:r>
          </w:p>
        </w:tc>
        <w:tc>
          <w:tcPr>
            <w:tcW w:w="3402" w:type="dxa"/>
          </w:tcPr>
          <w:p w:rsidR="0076615A" w:rsidRPr="007F6674" w:rsidRDefault="00EF4BAC" w:rsidP="006B13E4">
            <w:pPr>
              <w:rPr>
                <w:sz w:val="20"/>
                <w:szCs w:val="20"/>
              </w:rPr>
            </w:pPr>
            <w:r>
              <w:rPr>
                <w:sz w:val="20"/>
                <w:szCs w:val="20"/>
              </w:rPr>
              <w:t>Project Alternatives</w:t>
            </w:r>
            <w:r w:rsidR="00553826">
              <w:rPr>
                <w:sz w:val="20"/>
                <w:szCs w:val="20"/>
              </w:rPr>
              <w:t>;</w:t>
            </w:r>
            <w:r>
              <w:rPr>
                <w:sz w:val="20"/>
                <w:szCs w:val="20"/>
              </w:rPr>
              <w:t xml:space="preserve"> DAR Reference:  </w:t>
            </w:r>
            <w:r w:rsidR="006B13E4">
              <w:rPr>
                <w:sz w:val="20"/>
                <w:szCs w:val="20"/>
              </w:rPr>
              <w:t xml:space="preserve">Project Alternatives </w:t>
            </w:r>
            <w:r>
              <w:rPr>
                <w:sz w:val="20"/>
                <w:szCs w:val="20"/>
              </w:rPr>
              <w:t>s. 2</w:t>
            </w:r>
            <w:r w:rsidR="006B13E4">
              <w:rPr>
                <w:sz w:val="20"/>
                <w:szCs w:val="20"/>
              </w:rPr>
              <w:t>.4.6.1 Level 1Pre-Screen Results</w:t>
            </w:r>
            <w:r w:rsidR="0076615A" w:rsidRPr="00ED5228">
              <w:rPr>
                <w:sz w:val="20"/>
                <w:szCs w:val="20"/>
              </w:rPr>
              <w:t>, Table 2.4-1</w:t>
            </w:r>
          </w:p>
        </w:tc>
        <w:tc>
          <w:tcPr>
            <w:tcW w:w="4090" w:type="dxa"/>
          </w:tcPr>
          <w:p w:rsidR="0076615A" w:rsidRPr="007F6674" w:rsidRDefault="0076615A" w:rsidP="00EF4BAC">
            <w:pPr>
              <w:rPr>
                <w:sz w:val="20"/>
                <w:szCs w:val="20"/>
              </w:rPr>
            </w:pPr>
            <w:r w:rsidRPr="00ED5228">
              <w:rPr>
                <w:color w:val="000000"/>
                <w:sz w:val="20"/>
                <w:szCs w:val="20"/>
              </w:rPr>
              <w:t xml:space="preserve">There appears to be a flaw in DDEC’s Pre-screening Assessment of Mining Alternatives. For the Environmental Considerations category, all </w:t>
            </w:r>
            <w:r w:rsidR="006B13E4">
              <w:rPr>
                <w:color w:val="000000"/>
                <w:sz w:val="20"/>
                <w:szCs w:val="20"/>
              </w:rPr>
              <w:t>three</w:t>
            </w:r>
            <w:r w:rsidRPr="00ED5228">
              <w:rPr>
                <w:color w:val="000000"/>
                <w:sz w:val="20"/>
                <w:szCs w:val="20"/>
              </w:rPr>
              <w:t xml:space="preserve"> mining options get the same rating even though the underground method contains significantly lighter impacts on the terrestrial and aquatic environments (i.e. smaller waste rock pile, less noise and dust generation and no need to enclose and dewater a bay in Lac du </w:t>
            </w:r>
            <w:proofErr w:type="spellStart"/>
            <w:r w:rsidRPr="00ED5228">
              <w:rPr>
                <w:color w:val="000000"/>
                <w:sz w:val="20"/>
                <w:szCs w:val="20"/>
              </w:rPr>
              <w:t>Sauvage</w:t>
            </w:r>
            <w:proofErr w:type="spellEnd"/>
            <w:r w:rsidRPr="00ED5228">
              <w:rPr>
                <w:color w:val="000000"/>
                <w:sz w:val="20"/>
                <w:szCs w:val="20"/>
              </w:rPr>
              <w:t>).  This rating system ra</w:t>
            </w:r>
            <w:r w:rsidR="00EF4BAC">
              <w:rPr>
                <w:color w:val="000000"/>
                <w:sz w:val="20"/>
                <w:szCs w:val="20"/>
              </w:rPr>
              <w:t>nk</w:t>
            </w:r>
            <w:r w:rsidRPr="00ED5228">
              <w:rPr>
                <w:color w:val="000000"/>
                <w:sz w:val="20"/>
                <w:szCs w:val="20"/>
              </w:rPr>
              <w:t>s the chosen dike method more favorably than one would objectively expect.</w:t>
            </w:r>
          </w:p>
        </w:tc>
        <w:tc>
          <w:tcPr>
            <w:tcW w:w="4410" w:type="dxa"/>
          </w:tcPr>
          <w:p w:rsidR="0076615A" w:rsidRPr="007F6674" w:rsidRDefault="0076615A" w:rsidP="0076615A">
            <w:pPr>
              <w:rPr>
                <w:sz w:val="20"/>
                <w:szCs w:val="20"/>
              </w:rPr>
            </w:pPr>
            <w:r w:rsidRPr="00ED5228">
              <w:rPr>
                <w:color w:val="000000"/>
                <w:sz w:val="20"/>
                <w:szCs w:val="20"/>
              </w:rPr>
              <w:t xml:space="preserve">DDEC should re-assess the </w:t>
            </w:r>
            <w:r w:rsidR="006B13E4">
              <w:rPr>
                <w:color w:val="000000"/>
                <w:sz w:val="20"/>
                <w:szCs w:val="20"/>
              </w:rPr>
              <w:t>three</w:t>
            </w:r>
            <w:r w:rsidRPr="00ED5228">
              <w:rPr>
                <w:color w:val="000000"/>
                <w:sz w:val="20"/>
                <w:szCs w:val="20"/>
              </w:rPr>
              <w:t xml:space="preserve"> mining options with a view to providing a finer differentiation of favo</w:t>
            </w:r>
            <w:r>
              <w:rPr>
                <w:color w:val="000000"/>
                <w:sz w:val="20"/>
                <w:szCs w:val="20"/>
              </w:rPr>
              <w:t>u</w:t>
            </w:r>
            <w:r w:rsidRPr="00ED5228">
              <w:rPr>
                <w:color w:val="000000"/>
                <w:sz w:val="20"/>
                <w:szCs w:val="20"/>
              </w:rPr>
              <w:t>rability ratings for each, not just 0 or 1.</w:t>
            </w:r>
          </w:p>
        </w:tc>
      </w:tr>
      <w:tr w:rsidR="0076615A" w:rsidRPr="005D3877" w:rsidTr="006B13E4">
        <w:trPr>
          <w:cantSplit/>
        </w:trPr>
        <w:tc>
          <w:tcPr>
            <w:tcW w:w="1526" w:type="dxa"/>
          </w:tcPr>
          <w:p w:rsidR="0076615A" w:rsidRPr="007F6674" w:rsidRDefault="0076615A" w:rsidP="0076615A">
            <w:pPr>
              <w:rPr>
                <w:sz w:val="20"/>
                <w:szCs w:val="20"/>
              </w:rPr>
            </w:pPr>
            <w:r w:rsidRPr="00ED5228">
              <w:rPr>
                <w:sz w:val="20"/>
                <w:szCs w:val="20"/>
              </w:rPr>
              <w:lastRenderedPageBreak/>
              <w:t>2</w:t>
            </w:r>
          </w:p>
        </w:tc>
        <w:tc>
          <w:tcPr>
            <w:tcW w:w="3402" w:type="dxa"/>
          </w:tcPr>
          <w:p w:rsidR="0076615A" w:rsidRPr="007F6674" w:rsidRDefault="006B13E4" w:rsidP="0076615A">
            <w:pPr>
              <w:rPr>
                <w:sz w:val="20"/>
                <w:szCs w:val="20"/>
              </w:rPr>
            </w:pPr>
            <w:r>
              <w:rPr>
                <w:sz w:val="20"/>
                <w:szCs w:val="20"/>
              </w:rPr>
              <w:t>Project Design</w:t>
            </w:r>
            <w:r w:rsidR="00553826">
              <w:rPr>
                <w:sz w:val="20"/>
                <w:szCs w:val="20"/>
              </w:rPr>
              <w:t>;</w:t>
            </w:r>
            <w:r>
              <w:rPr>
                <w:sz w:val="20"/>
                <w:szCs w:val="20"/>
              </w:rPr>
              <w:t xml:space="preserve"> DAR Reference:  Project Description, </w:t>
            </w:r>
            <w:r w:rsidR="00A832A4">
              <w:rPr>
                <w:sz w:val="20"/>
                <w:szCs w:val="20"/>
              </w:rPr>
              <w:t xml:space="preserve">s. </w:t>
            </w:r>
            <w:r w:rsidR="00C06BB6">
              <w:rPr>
                <w:sz w:val="20"/>
                <w:szCs w:val="20"/>
              </w:rPr>
              <w:t>3.5.6 Waste Rock Storage Area, p</w:t>
            </w:r>
            <w:r>
              <w:rPr>
                <w:sz w:val="20"/>
                <w:szCs w:val="20"/>
              </w:rPr>
              <w:t>g</w:t>
            </w:r>
            <w:r w:rsidR="00C06BB6">
              <w:rPr>
                <w:sz w:val="20"/>
                <w:szCs w:val="20"/>
              </w:rPr>
              <w:t>.3-63</w:t>
            </w:r>
          </w:p>
        </w:tc>
        <w:tc>
          <w:tcPr>
            <w:tcW w:w="4090" w:type="dxa"/>
          </w:tcPr>
          <w:p w:rsidR="0076615A" w:rsidRPr="007F6674" w:rsidRDefault="006B13E4" w:rsidP="00D35D03">
            <w:pPr>
              <w:rPr>
                <w:sz w:val="20"/>
                <w:szCs w:val="20"/>
              </w:rPr>
            </w:pPr>
            <w:r>
              <w:rPr>
                <w:sz w:val="20"/>
                <w:szCs w:val="20"/>
              </w:rPr>
              <w:t>The</w:t>
            </w:r>
            <w:r w:rsidR="0076615A" w:rsidRPr="00ED5228">
              <w:rPr>
                <w:sz w:val="20"/>
                <w:szCs w:val="20"/>
              </w:rPr>
              <w:t xml:space="preserve"> Jay </w:t>
            </w:r>
            <w:r>
              <w:rPr>
                <w:sz w:val="20"/>
                <w:szCs w:val="20"/>
              </w:rPr>
              <w:t xml:space="preserve">Waste Rock Storage Area </w:t>
            </w:r>
            <w:r w:rsidR="0076615A" w:rsidRPr="00ED5228">
              <w:rPr>
                <w:sz w:val="20"/>
                <w:szCs w:val="20"/>
              </w:rPr>
              <w:t xml:space="preserve">is designed to have </w:t>
            </w:r>
            <w:proofErr w:type="gramStart"/>
            <w:r w:rsidR="0076615A" w:rsidRPr="00ED5228">
              <w:rPr>
                <w:sz w:val="20"/>
                <w:szCs w:val="20"/>
              </w:rPr>
              <w:t>a minimum</w:t>
            </w:r>
            <w:proofErr w:type="gramEnd"/>
            <w:r w:rsidR="0076615A" w:rsidRPr="00ED5228">
              <w:rPr>
                <w:sz w:val="20"/>
                <w:szCs w:val="20"/>
              </w:rPr>
              <w:t xml:space="preserve"> 100 m buffer zones between it and Lac du </w:t>
            </w:r>
            <w:proofErr w:type="spellStart"/>
            <w:r w:rsidR="0076615A" w:rsidRPr="00ED5228">
              <w:rPr>
                <w:sz w:val="20"/>
                <w:szCs w:val="20"/>
              </w:rPr>
              <w:t>Sauvage</w:t>
            </w:r>
            <w:proofErr w:type="spellEnd"/>
            <w:r w:rsidR="0076615A" w:rsidRPr="00ED5228">
              <w:rPr>
                <w:sz w:val="20"/>
                <w:szCs w:val="20"/>
              </w:rPr>
              <w:t xml:space="preserve">, but only minimum 30 m between it and streams. This is the case for the streams flowing into Lac du </w:t>
            </w:r>
            <w:proofErr w:type="spellStart"/>
            <w:r w:rsidR="0076615A" w:rsidRPr="00ED5228">
              <w:rPr>
                <w:sz w:val="20"/>
                <w:szCs w:val="20"/>
              </w:rPr>
              <w:t>Sauvage</w:t>
            </w:r>
            <w:proofErr w:type="spellEnd"/>
            <w:r w:rsidR="0076615A" w:rsidRPr="00ED5228">
              <w:rPr>
                <w:sz w:val="20"/>
                <w:szCs w:val="20"/>
              </w:rPr>
              <w:t xml:space="preserve"> from Lakes C1 </w:t>
            </w:r>
            <w:r>
              <w:rPr>
                <w:sz w:val="20"/>
                <w:szCs w:val="20"/>
              </w:rPr>
              <w:t>and</w:t>
            </w:r>
            <w:r w:rsidR="0076615A" w:rsidRPr="00ED5228">
              <w:rPr>
                <w:sz w:val="20"/>
                <w:szCs w:val="20"/>
              </w:rPr>
              <w:t xml:space="preserve"> C17 (Maps 3.5-1 </w:t>
            </w:r>
            <w:r w:rsidR="00D35D03">
              <w:rPr>
                <w:sz w:val="20"/>
                <w:szCs w:val="20"/>
              </w:rPr>
              <w:t>and</w:t>
            </w:r>
            <w:r w:rsidR="0076615A" w:rsidRPr="00ED5228">
              <w:rPr>
                <w:sz w:val="20"/>
                <w:szCs w:val="20"/>
              </w:rPr>
              <w:t xml:space="preserve"> 8.4-1). </w:t>
            </w:r>
          </w:p>
        </w:tc>
        <w:tc>
          <w:tcPr>
            <w:tcW w:w="4410" w:type="dxa"/>
          </w:tcPr>
          <w:p w:rsidR="0076615A" w:rsidRPr="007F6674" w:rsidRDefault="006B13E4" w:rsidP="0076615A">
            <w:pPr>
              <w:rPr>
                <w:sz w:val="20"/>
                <w:szCs w:val="20"/>
              </w:rPr>
            </w:pPr>
            <w:r>
              <w:rPr>
                <w:sz w:val="20"/>
                <w:szCs w:val="20"/>
              </w:rPr>
              <w:t>DDEC</w:t>
            </w:r>
            <w:r w:rsidR="0076615A" w:rsidRPr="00ED5228">
              <w:rPr>
                <w:sz w:val="20"/>
                <w:szCs w:val="20"/>
              </w:rPr>
              <w:t xml:space="preserve"> should explain the rationale for the 30 m buffer zone between the Jay waste rock pile and streams flowing into Lac du </w:t>
            </w:r>
            <w:proofErr w:type="spellStart"/>
            <w:r w:rsidR="00702440" w:rsidRPr="00ED5228">
              <w:rPr>
                <w:sz w:val="20"/>
                <w:szCs w:val="20"/>
              </w:rPr>
              <w:t>Sauvage</w:t>
            </w:r>
            <w:proofErr w:type="spellEnd"/>
            <w:r w:rsidR="00702440" w:rsidRPr="00ED5228">
              <w:rPr>
                <w:sz w:val="20"/>
                <w:szCs w:val="20"/>
              </w:rPr>
              <w:t xml:space="preserve"> and</w:t>
            </w:r>
            <w:r w:rsidR="0076615A" w:rsidRPr="00ED5228">
              <w:rPr>
                <w:sz w:val="20"/>
                <w:szCs w:val="20"/>
              </w:rPr>
              <w:t xml:space="preserve"> assess possible impacts to Lac du</w:t>
            </w:r>
            <w:r w:rsidR="00BD2092">
              <w:rPr>
                <w:sz w:val="20"/>
                <w:szCs w:val="20"/>
              </w:rPr>
              <w:t xml:space="preserve"> </w:t>
            </w:r>
            <w:proofErr w:type="spellStart"/>
            <w:r w:rsidR="0076615A" w:rsidRPr="00ED5228">
              <w:rPr>
                <w:sz w:val="20"/>
                <w:szCs w:val="20"/>
              </w:rPr>
              <w:t>Sauvage</w:t>
            </w:r>
            <w:proofErr w:type="spellEnd"/>
            <w:r w:rsidR="0076615A" w:rsidRPr="00ED5228">
              <w:rPr>
                <w:sz w:val="20"/>
                <w:szCs w:val="20"/>
              </w:rPr>
              <w:t xml:space="preserve"> water quality from any waste rock seepage flowing into these streams.</w:t>
            </w:r>
          </w:p>
        </w:tc>
      </w:tr>
      <w:tr w:rsidR="00A65894" w:rsidRPr="005D3877" w:rsidTr="006B13E4">
        <w:trPr>
          <w:cantSplit/>
        </w:trPr>
        <w:tc>
          <w:tcPr>
            <w:tcW w:w="1526" w:type="dxa"/>
          </w:tcPr>
          <w:p w:rsidR="00A65894" w:rsidRPr="007F6674" w:rsidRDefault="00166277" w:rsidP="00A65894">
            <w:pPr>
              <w:rPr>
                <w:sz w:val="20"/>
                <w:szCs w:val="20"/>
              </w:rPr>
            </w:pPr>
            <w:r>
              <w:rPr>
                <w:sz w:val="20"/>
                <w:szCs w:val="20"/>
              </w:rPr>
              <w:t>3</w:t>
            </w:r>
          </w:p>
        </w:tc>
        <w:tc>
          <w:tcPr>
            <w:tcW w:w="3402" w:type="dxa"/>
          </w:tcPr>
          <w:p w:rsidR="00A65894" w:rsidRPr="007F6674" w:rsidRDefault="000E2DB1" w:rsidP="00A65894">
            <w:pPr>
              <w:rPr>
                <w:sz w:val="20"/>
                <w:szCs w:val="20"/>
              </w:rPr>
            </w:pPr>
            <w:r>
              <w:rPr>
                <w:sz w:val="20"/>
                <w:szCs w:val="20"/>
              </w:rPr>
              <w:t>Return to Baseline Conditions in Lac de Gras</w:t>
            </w:r>
            <w:r w:rsidR="00621864">
              <w:rPr>
                <w:sz w:val="20"/>
                <w:szCs w:val="20"/>
              </w:rPr>
              <w:t>;</w:t>
            </w:r>
            <w:r>
              <w:rPr>
                <w:sz w:val="20"/>
                <w:szCs w:val="20"/>
              </w:rPr>
              <w:t xml:space="preserve"> DAR Reference:  s. </w:t>
            </w:r>
            <w:r w:rsidR="00A65894">
              <w:rPr>
                <w:sz w:val="20"/>
                <w:szCs w:val="20"/>
              </w:rPr>
              <w:t xml:space="preserve">8.5.4.1.2 Water Quality in Lac du </w:t>
            </w:r>
            <w:proofErr w:type="spellStart"/>
            <w:r w:rsidR="00A65894">
              <w:rPr>
                <w:sz w:val="20"/>
                <w:szCs w:val="20"/>
              </w:rPr>
              <w:t>Sauvage</w:t>
            </w:r>
            <w:proofErr w:type="spellEnd"/>
            <w:r w:rsidR="00A65894">
              <w:rPr>
                <w:sz w:val="20"/>
                <w:szCs w:val="20"/>
              </w:rPr>
              <w:t xml:space="preserve"> and Lac de Gras during Operations and Post-Closure; </w:t>
            </w:r>
            <w:r>
              <w:rPr>
                <w:sz w:val="20"/>
                <w:szCs w:val="20"/>
              </w:rPr>
              <w:t xml:space="preserve">s. </w:t>
            </w:r>
            <w:r w:rsidR="00A65894">
              <w:rPr>
                <w:sz w:val="20"/>
                <w:szCs w:val="20"/>
              </w:rPr>
              <w:t xml:space="preserve">9.4.3.2.1 Summary of </w:t>
            </w:r>
            <w:r w:rsidR="00A65894" w:rsidRPr="00ED5228">
              <w:rPr>
                <w:sz w:val="20"/>
                <w:szCs w:val="20"/>
              </w:rPr>
              <w:t>Water Quality</w:t>
            </w:r>
            <w:r w:rsidR="00A65894">
              <w:rPr>
                <w:sz w:val="20"/>
                <w:szCs w:val="20"/>
              </w:rPr>
              <w:t xml:space="preserve"> Changes,</w:t>
            </w:r>
            <w:r w:rsidR="00A65894" w:rsidRPr="00ED5228">
              <w:rPr>
                <w:sz w:val="20"/>
                <w:szCs w:val="20"/>
              </w:rPr>
              <w:t xml:space="preserve"> </w:t>
            </w:r>
            <w:r w:rsidR="00A65894" w:rsidRPr="00ED5228">
              <w:rPr>
                <w:color w:val="000000"/>
                <w:sz w:val="20"/>
                <w:szCs w:val="20"/>
              </w:rPr>
              <w:t>p</w:t>
            </w:r>
            <w:r>
              <w:rPr>
                <w:color w:val="000000"/>
                <w:sz w:val="20"/>
                <w:szCs w:val="20"/>
              </w:rPr>
              <w:t>g</w:t>
            </w:r>
            <w:r w:rsidR="00A65894" w:rsidRPr="00ED5228">
              <w:rPr>
                <w:color w:val="000000"/>
                <w:sz w:val="20"/>
                <w:szCs w:val="20"/>
              </w:rPr>
              <w:t xml:space="preserve">. 9-182 to 9-196, </w:t>
            </w:r>
            <w:r w:rsidR="00A65894" w:rsidRPr="00ED5228">
              <w:rPr>
                <w:bCs/>
                <w:sz w:val="20"/>
                <w:szCs w:val="20"/>
              </w:rPr>
              <w:t>9-199</w:t>
            </w:r>
          </w:p>
        </w:tc>
        <w:tc>
          <w:tcPr>
            <w:tcW w:w="4090" w:type="dxa"/>
          </w:tcPr>
          <w:p w:rsidR="00A65894" w:rsidRPr="007F6674" w:rsidRDefault="00A65894" w:rsidP="000E2DB1">
            <w:pPr>
              <w:autoSpaceDE w:val="0"/>
              <w:autoSpaceDN w:val="0"/>
              <w:adjustRightInd w:val="0"/>
              <w:rPr>
                <w:sz w:val="20"/>
                <w:szCs w:val="20"/>
              </w:rPr>
            </w:pPr>
            <w:r w:rsidRPr="00ED5228">
              <w:rPr>
                <w:color w:val="000000"/>
                <w:sz w:val="20"/>
                <w:szCs w:val="20"/>
              </w:rPr>
              <w:t xml:space="preserve">In Lac de Gras, concentrations of various contaminants and nutrients are predicted to return to baseline or near baseline conditions post-closure. The DAR </w:t>
            </w:r>
            <w:r w:rsidRPr="00ED5228">
              <w:rPr>
                <w:bCs/>
                <w:sz w:val="20"/>
                <w:szCs w:val="20"/>
              </w:rPr>
              <w:t>states</w:t>
            </w:r>
            <w:r w:rsidRPr="00ED5228">
              <w:rPr>
                <w:b/>
                <w:bCs/>
                <w:sz w:val="20"/>
                <w:szCs w:val="20"/>
              </w:rPr>
              <w:t xml:space="preserve"> “</w:t>
            </w:r>
            <w:r w:rsidRPr="00ED5228">
              <w:rPr>
                <w:i/>
                <w:sz w:val="20"/>
                <w:szCs w:val="20"/>
              </w:rPr>
              <w:t xml:space="preserve">Concentrations of these parameters peak in the operations phase, but decrease in post-closure to a steady state concentration that is predicted to be within or slightly higher than the range of </w:t>
            </w:r>
            <w:r w:rsidRPr="00ED5228">
              <w:rPr>
                <w:i/>
                <w:sz w:val="20"/>
                <w:szCs w:val="20"/>
                <w:u w:val="single"/>
              </w:rPr>
              <w:t>existing conditions</w:t>
            </w:r>
            <w:r w:rsidRPr="00ED5228">
              <w:rPr>
                <w:sz w:val="20"/>
                <w:szCs w:val="20"/>
              </w:rPr>
              <w:t xml:space="preserve">.” (emphasis added) The DAR should state whether this is also the case for background concentrations for Lac de Gras. </w:t>
            </w:r>
            <w:r w:rsidRPr="009B0DBE">
              <w:rPr>
                <w:color w:val="000000"/>
                <w:sz w:val="20"/>
                <w:szCs w:val="20"/>
              </w:rPr>
              <w:t xml:space="preserve">We would want to see the company strive for concentrations returning to Background (pre-2000) rather than baseline (2010 – 2012) as much as possible. </w:t>
            </w:r>
            <w:r w:rsidR="009B0DBE">
              <w:rPr>
                <w:color w:val="000000"/>
                <w:sz w:val="20"/>
                <w:szCs w:val="20"/>
              </w:rPr>
              <w:t>S</w:t>
            </w:r>
            <w:r w:rsidRPr="00ED5228">
              <w:rPr>
                <w:sz w:val="20"/>
                <w:szCs w:val="20"/>
              </w:rPr>
              <w:t>ee table 8.5-13 for last co</w:t>
            </w:r>
            <w:r w:rsidR="009B0DBE">
              <w:rPr>
                <w:sz w:val="20"/>
                <w:szCs w:val="20"/>
              </w:rPr>
              <w:t>lumn, S2 and</w:t>
            </w:r>
            <w:r w:rsidRPr="00ED5228">
              <w:rPr>
                <w:sz w:val="20"/>
                <w:szCs w:val="20"/>
              </w:rPr>
              <w:t xml:space="preserve"> S3 for Open Water; background concentrations for at least </w:t>
            </w:r>
            <w:r w:rsidR="000E2DB1">
              <w:rPr>
                <w:sz w:val="20"/>
                <w:szCs w:val="20"/>
              </w:rPr>
              <w:t>two nutrients, two</w:t>
            </w:r>
            <w:r w:rsidRPr="00ED5228">
              <w:rPr>
                <w:sz w:val="20"/>
                <w:szCs w:val="20"/>
              </w:rPr>
              <w:t xml:space="preserve"> metals and </w:t>
            </w:r>
            <w:r w:rsidR="000E2DB1">
              <w:rPr>
                <w:sz w:val="20"/>
                <w:szCs w:val="20"/>
              </w:rPr>
              <w:t>one</w:t>
            </w:r>
            <w:r w:rsidRPr="00ED5228">
              <w:rPr>
                <w:sz w:val="20"/>
                <w:szCs w:val="20"/>
              </w:rPr>
              <w:t xml:space="preserve"> major ion are substantial</w:t>
            </w:r>
            <w:r w:rsidR="009B0DBE">
              <w:rPr>
                <w:sz w:val="20"/>
                <w:szCs w:val="20"/>
              </w:rPr>
              <w:t>ly below the existing condition.</w:t>
            </w:r>
            <w:r w:rsidRPr="00ED5228">
              <w:rPr>
                <w:sz w:val="20"/>
                <w:szCs w:val="20"/>
              </w:rPr>
              <w:t xml:space="preserve"> </w:t>
            </w:r>
          </w:p>
        </w:tc>
        <w:tc>
          <w:tcPr>
            <w:tcW w:w="4410" w:type="dxa"/>
          </w:tcPr>
          <w:p w:rsidR="00A65894" w:rsidRPr="009B0DBE" w:rsidRDefault="00A65894" w:rsidP="009B0DBE">
            <w:pPr>
              <w:rPr>
                <w:sz w:val="20"/>
                <w:szCs w:val="20"/>
              </w:rPr>
            </w:pPr>
            <w:r w:rsidRPr="009B0DBE">
              <w:rPr>
                <w:sz w:val="20"/>
                <w:szCs w:val="20"/>
              </w:rPr>
              <w:t xml:space="preserve">DDEC should </w:t>
            </w:r>
            <w:r w:rsidR="009B0DBE" w:rsidRPr="009B0DBE">
              <w:rPr>
                <w:sz w:val="20"/>
                <w:szCs w:val="20"/>
              </w:rPr>
              <w:t>clearly indicate whether</w:t>
            </w:r>
            <w:r w:rsidRPr="009B0DBE">
              <w:rPr>
                <w:sz w:val="20"/>
                <w:szCs w:val="20"/>
              </w:rPr>
              <w:t xml:space="preserve"> c</w:t>
            </w:r>
            <w:r w:rsidR="009B0DBE" w:rsidRPr="009B0DBE">
              <w:rPr>
                <w:sz w:val="20"/>
                <w:szCs w:val="20"/>
              </w:rPr>
              <w:t>ontaminants</w:t>
            </w:r>
            <w:r w:rsidRPr="009B0DBE">
              <w:rPr>
                <w:sz w:val="20"/>
                <w:szCs w:val="20"/>
              </w:rPr>
              <w:t xml:space="preserve"> of </w:t>
            </w:r>
            <w:r w:rsidR="009B0DBE" w:rsidRPr="009B0DBE">
              <w:rPr>
                <w:sz w:val="20"/>
                <w:szCs w:val="20"/>
              </w:rPr>
              <w:t xml:space="preserve">potential </w:t>
            </w:r>
            <w:r w:rsidR="009B0DBE">
              <w:rPr>
                <w:sz w:val="20"/>
                <w:szCs w:val="20"/>
              </w:rPr>
              <w:t>concern and nutrients are predicted to return</w:t>
            </w:r>
            <w:r w:rsidRPr="009B0DBE">
              <w:rPr>
                <w:sz w:val="20"/>
                <w:szCs w:val="20"/>
              </w:rPr>
              <w:t xml:space="preserve"> to pre-development background levels in Lac de Gras.</w:t>
            </w:r>
          </w:p>
        </w:tc>
      </w:tr>
      <w:tr w:rsidR="0076615A" w:rsidRPr="005D3877" w:rsidTr="006B13E4">
        <w:trPr>
          <w:cantSplit/>
        </w:trPr>
        <w:tc>
          <w:tcPr>
            <w:tcW w:w="1526" w:type="dxa"/>
          </w:tcPr>
          <w:p w:rsidR="0076615A" w:rsidRPr="007F6674" w:rsidRDefault="00166277" w:rsidP="0076615A">
            <w:pPr>
              <w:rPr>
                <w:sz w:val="20"/>
                <w:szCs w:val="20"/>
              </w:rPr>
            </w:pPr>
            <w:r>
              <w:rPr>
                <w:sz w:val="20"/>
                <w:szCs w:val="20"/>
              </w:rPr>
              <w:t>4</w:t>
            </w:r>
          </w:p>
        </w:tc>
        <w:tc>
          <w:tcPr>
            <w:tcW w:w="3402" w:type="dxa"/>
          </w:tcPr>
          <w:p w:rsidR="0076615A" w:rsidRPr="007F6674" w:rsidRDefault="000E2DB1" w:rsidP="000E2DB1">
            <w:pPr>
              <w:rPr>
                <w:sz w:val="20"/>
                <w:szCs w:val="20"/>
              </w:rPr>
            </w:pPr>
            <w:r>
              <w:rPr>
                <w:sz w:val="20"/>
                <w:szCs w:val="20"/>
              </w:rPr>
              <w:t>Map of Water Level Changes</w:t>
            </w:r>
            <w:r w:rsidR="00621864">
              <w:rPr>
                <w:sz w:val="20"/>
                <w:szCs w:val="20"/>
              </w:rPr>
              <w:t>;</w:t>
            </w:r>
            <w:r>
              <w:rPr>
                <w:sz w:val="20"/>
                <w:szCs w:val="20"/>
              </w:rPr>
              <w:t xml:space="preserve"> DAR Reference:  </w:t>
            </w:r>
            <w:r w:rsidR="00CF5B18">
              <w:rPr>
                <w:sz w:val="20"/>
                <w:szCs w:val="20"/>
              </w:rPr>
              <w:t>Appendix 1A Terms of Reference – 7.3.2 Impacts to fish and fish habitat from project components, p</w:t>
            </w:r>
            <w:r>
              <w:rPr>
                <w:sz w:val="20"/>
                <w:szCs w:val="20"/>
              </w:rPr>
              <w:t>g</w:t>
            </w:r>
            <w:r w:rsidR="00CF5B18">
              <w:rPr>
                <w:sz w:val="20"/>
                <w:szCs w:val="20"/>
              </w:rPr>
              <w:t>.32</w:t>
            </w:r>
            <w:r w:rsidR="0076615A" w:rsidRPr="00ED5228">
              <w:rPr>
                <w:sz w:val="20"/>
                <w:szCs w:val="20"/>
              </w:rPr>
              <w:t xml:space="preserve"> </w:t>
            </w:r>
          </w:p>
        </w:tc>
        <w:tc>
          <w:tcPr>
            <w:tcW w:w="4090" w:type="dxa"/>
          </w:tcPr>
          <w:p w:rsidR="0076615A" w:rsidRPr="00FE38F3" w:rsidRDefault="0076615A" w:rsidP="00FE38F3">
            <w:pPr>
              <w:autoSpaceDE w:val="0"/>
              <w:autoSpaceDN w:val="0"/>
              <w:adjustRightInd w:val="0"/>
              <w:rPr>
                <w:color w:val="000000"/>
                <w:sz w:val="20"/>
                <w:szCs w:val="20"/>
              </w:rPr>
            </w:pPr>
            <w:r w:rsidRPr="00ED5228">
              <w:rPr>
                <w:color w:val="000000"/>
                <w:sz w:val="20"/>
                <w:szCs w:val="20"/>
              </w:rPr>
              <w:t xml:space="preserve">The </w:t>
            </w:r>
            <w:proofErr w:type="spellStart"/>
            <w:r w:rsidRPr="00ED5228">
              <w:rPr>
                <w:color w:val="000000"/>
                <w:sz w:val="20"/>
                <w:szCs w:val="20"/>
              </w:rPr>
              <w:t>ToR</w:t>
            </w:r>
            <w:proofErr w:type="spellEnd"/>
            <w:r w:rsidRPr="00ED5228">
              <w:rPr>
                <w:color w:val="000000"/>
                <w:sz w:val="20"/>
                <w:szCs w:val="20"/>
              </w:rPr>
              <w:t xml:space="preserve"> requires DDEC to provide a map showing water level changes and changes in riparian areas of affected lakes.  The Agency cannot find this map. Map 9.4.1 only shows drained area within the dike.</w:t>
            </w:r>
          </w:p>
        </w:tc>
        <w:tc>
          <w:tcPr>
            <w:tcW w:w="4410" w:type="dxa"/>
          </w:tcPr>
          <w:p w:rsidR="0076615A" w:rsidRPr="007F6674" w:rsidRDefault="000E2DB1" w:rsidP="000E2DB1">
            <w:pPr>
              <w:rPr>
                <w:sz w:val="20"/>
                <w:szCs w:val="20"/>
              </w:rPr>
            </w:pPr>
            <w:r>
              <w:rPr>
                <w:sz w:val="20"/>
                <w:szCs w:val="20"/>
              </w:rPr>
              <w:t>DDEC should</w:t>
            </w:r>
            <w:r w:rsidR="0076615A" w:rsidRPr="00ED5228">
              <w:rPr>
                <w:sz w:val="20"/>
                <w:szCs w:val="20"/>
              </w:rPr>
              <w:t xml:space="preserve"> provide a map of lake water level changes resulting from the Jay project </w:t>
            </w:r>
            <w:r>
              <w:rPr>
                <w:sz w:val="20"/>
                <w:szCs w:val="20"/>
              </w:rPr>
              <w:t>including</w:t>
            </w:r>
            <w:r w:rsidR="0076615A" w:rsidRPr="00ED5228">
              <w:rPr>
                <w:sz w:val="20"/>
                <w:szCs w:val="20"/>
              </w:rPr>
              <w:t xml:space="preserve"> riparian zones, or indicate where such </w:t>
            </w:r>
            <w:r>
              <w:rPr>
                <w:sz w:val="20"/>
                <w:szCs w:val="20"/>
              </w:rPr>
              <w:t xml:space="preserve">a map </w:t>
            </w:r>
            <w:r w:rsidR="0076615A" w:rsidRPr="00ED5228">
              <w:rPr>
                <w:sz w:val="20"/>
                <w:szCs w:val="20"/>
              </w:rPr>
              <w:t>can be found in the DAR.</w:t>
            </w:r>
          </w:p>
        </w:tc>
      </w:tr>
      <w:tr w:rsidR="0076615A" w:rsidRPr="005D3877" w:rsidTr="006B13E4">
        <w:trPr>
          <w:cantSplit/>
        </w:trPr>
        <w:tc>
          <w:tcPr>
            <w:tcW w:w="1526" w:type="dxa"/>
          </w:tcPr>
          <w:p w:rsidR="0076615A" w:rsidRPr="007F6674" w:rsidRDefault="00166277" w:rsidP="0076615A">
            <w:pPr>
              <w:rPr>
                <w:sz w:val="20"/>
                <w:szCs w:val="20"/>
              </w:rPr>
            </w:pPr>
            <w:r>
              <w:rPr>
                <w:sz w:val="20"/>
                <w:szCs w:val="20"/>
              </w:rPr>
              <w:t>5</w:t>
            </w:r>
          </w:p>
        </w:tc>
        <w:tc>
          <w:tcPr>
            <w:tcW w:w="3402" w:type="dxa"/>
          </w:tcPr>
          <w:p w:rsidR="0076615A" w:rsidRPr="007F6674" w:rsidRDefault="000E2DB1" w:rsidP="00004E7E">
            <w:pPr>
              <w:rPr>
                <w:sz w:val="20"/>
                <w:szCs w:val="20"/>
              </w:rPr>
            </w:pPr>
            <w:r>
              <w:rPr>
                <w:sz w:val="20"/>
                <w:szCs w:val="20"/>
              </w:rPr>
              <w:t>Effects of Dike Breaching</w:t>
            </w:r>
            <w:r w:rsidR="00621864">
              <w:rPr>
                <w:sz w:val="20"/>
                <w:szCs w:val="20"/>
              </w:rPr>
              <w:t>;</w:t>
            </w:r>
            <w:r>
              <w:rPr>
                <w:sz w:val="20"/>
                <w:szCs w:val="20"/>
              </w:rPr>
              <w:t xml:space="preserve"> DAR Reference:  s. </w:t>
            </w:r>
            <w:r w:rsidR="00CF5B18">
              <w:rPr>
                <w:sz w:val="20"/>
                <w:szCs w:val="20"/>
              </w:rPr>
              <w:t>9</w:t>
            </w:r>
            <w:r w:rsidR="00004E7E">
              <w:rPr>
                <w:sz w:val="20"/>
                <w:szCs w:val="20"/>
              </w:rPr>
              <w:t>.3.2.2.1</w:t>
            </w:r>
            <w:r w:rsidR="00CF5B18">
              <w:rPr>
                <w:sz w:val="20"/>
                <w:szCs w:val="20"/>
              </w:rPr>
              <w:t xml:space="preserve"> </w:t>
            </w:r>
            <w:r w:rsidR="0076615A" w:rsidRPr="00ED5228">
              <w:rPr>
                <w:sz w:val="20"/>
                <w:szCs w:val="20"/>
              </w:rPr>
              <w:t>Fish and Fish Habitat</w:t>
            </w:r>
            <w:r w:rsidR="00004E7E">
              <w:rPr>
                <w:sz w:val="20"/>
                <w:szCs w:val="20"/>
              </w:rPr>
              <w:t xml:space="preserve"> – Pathways with No Linkage,</w:t>
            </w:r>
            <w:r w:rsidR="0076615A" w:rsidRPr="00ED5228">
              <w:rPr>
                <w:sz w:val="20"/>
                <w:szCs w:val="20"/>
              </w:rPr>
              <w:t xml:space="preserve"> p</w:t>
            </w:r>
            <w:r>
              <w:rPr>
                <w:sz w:val="20"/>
                <w:szCs w:val="20"/>
              </w:rPr>
              <w:t>g</w:t>
            </w:r>
            <w:r w:rsidR="0076615A" w:rsidRPr="00ED5228">
              <w:rPr>
                <w:sz w:val="20"/>
                <w:szCs w:val="20"/>
              </w:rPr>
              <w:t>. 9-137</w:t>
            </w:r>
          </w:p>
        </w:tc>
        <w:tc>
          <w:tcPr>
            <w:tcW w:w="4090" w:type="dxa"/>
          </w:tcPr>
          <w:p w:rsidR="0076615A" w:rsidRPr="007F6674" w:rsidRDefault="0076615A" w:rsidP="000E2DB1">
            <w:pPr>
              <w:rPr>
                <w:sz w:val="20"/>
                <w:szCs w:val="20"/>
              </w:rPr>
            </w:pPr>
            <w:r w:rsidRPr="00ED5228">
              <w:rPr>
                <w:color w:val="000000"/>
                <w:sz w:val="20"/>
                <w:szCs w:val="20"/>
              </w:rPr>
              <w:t>The DAR states there is no link to fish on pit back-flooding.</w:t>
            </w:r>
            <w:r w:rsidRPr="00ED5228">
              <w:rPr>
                <w:sz w:val="20"/>
                <w:szCs w:val="20"/>
              </w:rPr>
              <w:t xml:space="preserve">  </w:t>
            </w:r>
            <w:r w:rsidR="000E2DB1">
              <w:rPr>
                <w:sz w:val="20"/>
                <w:szCs w:val="20"/>
              </w:rPr>
              <w:t>It is not clear whether</w:t>
            </w:r>
            <w:r w:rsidRPr="00ED5228">
              <w:rPr>
                <w:sz w:val="20"/>
                <w:szCs w:val="20"/>
              </w:rPr>
              <w:t xml:space="preserve"> the dike breaching </w:t>
            </w:r>
            <w:r w:rsidR="000E2DB1">
              <w:rPr>
                <w:sz w:val="20"/>
                <w:szCs w:val="20"/>
              </w:rPr>
              <w:t xml:space="preserve">may </w:t>
            </w:r>
            <w:r w:rsidRPr="00ED5228">
              <w:rPr>
                <w:sz w:val="20"/>
                <w:szCs w:val="20"/>
              </w:rPr>
              <w:t xml:space="preserve">create currents through the openings that </w:t>
            </w:r>
            <w:r w:rsidR="000E2DB1">
              <w:rPr>
                <w:sz w:val="20"/>
                <w:szCs w:val="20"/>
              </w:rPr>
              <w:t>could re-suspend pit lake sediments.</w:t>
            </w:r>
          </w:p>
        </w:tc>
        <w:tc>
          <w:tcPr>
            <w:tcW w:w="4410" w:type="dxa"/>
          </w:tcPr>
          <w:p w:rsidR="0076615A" w:rsidRPr="007F6674" w:rsidRDefault="0076615A" w:rsidP="000E2DB1">
            <w:pPr>
              <w:rPr>
                <w:sz w:val="20"/>
                <w:szCs w:val="20"/>
              </w:rPr>
            </w:pPr>
            <w:r w:rsidRPr="00ED5228">
              <w:rPr>
                <w:sz w:val="20"/>
                <w:szCs w:val="20"/>
              </w:rPr>
              <w:t xml:space="preserve">DDEC should explain whether cutting openings into the dike at closure could create currents through the openings that would cause sediment upwelling, and the </w:t>
            </w:r>
            <w:r w:rsidR="000E2DB1">
              <w:rPr>
                <w:sz w:val="20"/>
                <w:szCs w:val="20"/>
              </w:rPr>
              <w:t>potential for</w:t>
            </w:r>
            <w:r w:rsidRPr="00ED5228">
              <w:rPr>
                <w:sz w:val="20"/>
                <w:szCs w:val="20"/>
              </w:rPr>
              <w:t xml:space="preserve"> incoming fish </w:t>
            </w:r>
            <w:r w:rsidR="000E2DB1">
              <w:rPr>
                <w:sz w:val="20"/>
                <w:szCs w:val="20"/>
              </w:rPr>
              <w:t>exposure</w:t>
            </w:r>
            <w:r w:rsidRPr="00ED5228">
              <w:rPr>
                <w:sz w:val="20"/>
                <w:szCs w:val="20"/>
              </w:rPr>
              <w:t xml:space="preserve"> to suspended pit sediments.</w:t>
            </w:r>
          </w:p>
        </w:tc>
      </w:tr>
      <w:tr w:rsidR="0076615A" w:rsidRPr="005D3877" w:rsidTr="006B13E4">
        <w:trPr>
          <w:cantSplit/>
        </w:trPr>
        <w:tc>
          <w:tcPr>
            <w:tcW w:w="1526" w:type="dxa"/>
          </w:tcPr>
          <w:p w:rsidR="0076615A" w:rsidRPr="007F6674" w:rsidRDefault="00166277" w:rsidP="0076615A">
            <w:pPr>
              <w:rPr>
                <w:sz w:val="20"/>
                <w:szCs w:val="20"/>
              </w:rPr>
            </w:pPr>
            <w:r>
              <w:rPr>
                <w:sz w:val="20"/>
                <w:szCs w:val="20"/>
              </w:rPr>
              <w:lastRenderedPageBreak/>
              <w:t>6</w:t>
            </w:r>
          </w:p>
        </w:tc>
        <w:tc>
          <w:tcPr>
            <w:tcW w:w="3402" w:type="dxa"/>
          </w:tcPr>
          <w:p w:rsidR="0076615A" w:rsidRPr="007F6674" w:rsidRDefault="00CB316B" w:rsidP="000E2DB1">
            <w:pPr>
              <w:rPr>
                <w:sz w:val="20"/>
                <w:szCs w:val="20"/>
              </w:rPr>
            </w:pPr>
            <w:r>
              <w:rPr>
                <w:sz w:val="20"/>
                <w:szCs w:val="20"/>
              </w:rPr>
              <w:t>Trends in Fish Contaminants</w:t>
            </w:r>
            <w:r w:rsidR="00621864">
              <w:rPr>
                <w:sz w:val="20"/>
                <w:szCs w:val="20"/>
              </w:rPr>
              <w:t>;</w:t>
            </w:r>
            <w:r>
              <w:rPr>
                <w:sz w:val="20"/>
                <w:szCs w:val="20"/>
              </w:rPr>
              <w:t xml:space="preserve"> DAR Reference:  </w:t>
            </w:r>
            <w:r w:rsidR="00AF7D45">
              <w:rPr>
                <w:sz w:val="20"/>
                <w:szCs w:val="20"/>
              </w:rPr>
              <w:t xml:space="preserve">Annex XIV </w:t>
            </w:r>
            <w:r w:rsidR="0076615A" w:rsidRPr="00ED5228">
              <w:rPr>
                <w:sz w:val="20"/>
                <w:szCs w:val="20"/>
              </w:rPr>
              <w:t xml:space="preserve">Fish </w:t>
            </w:r>
            <w:r w:rsidR="000E2DB1">
              <w:rPr>
                <w:sz w:val="20"/>
                <w:szCs w:val="20"/>
              </w:rPr>
              <w:t>and</w:t>
            </w:r>
            <w:r w:rsidR="0076615A" w:rsidRPr="00ED5228">
              <w:rPr>
                <w:sz w:val="20"/>
                <w:szCs w:val="20"/>
              </w:rPr>
              <w:t xml:space="preserve"> F</w:t>
            </w:r>
            <w:r w:rsidR="00AF7D45">
              <w:rPr>
                <w:sz w:val="20"/>
                <w:szCs w:val="20"/>
              </w:rPr>
              <w:t>ish Habitat Baseline Report,</w:t>
            </w:r>
            <w:r w:rsidR="0076615A" w:rsidRPr="00ED5228">
              <w:rPr>
                <w:sz w:val="20"/>
                <w:szCs w:val="20"/>
              </w:rPr>
              <w:t xml:space="preserve"> p</w:t>
            </w:r>
            <w:r w:rsidR="000E2DB1">
              <w:rPr>
                <w:sz w:val="20"/>
                <w:szCs w:val="20"/>
              </w:rPr>
              <w:t>g</w:t>
            </w:r>
            <w:r w:rsidR="0076615A" w:rsidRPr="00ED5228">
              <w:rPr>
                <w:sz w:val="20"/>
                <w:szCs w:val="20"/>
              </w:rPr>
              <w:t>. 2-13</w:t>
            </w:r>
          </w:p>
        </w:tc>
        <w:tc>
          <w:tcPr>
            <w:tcW w:w="4090" w:type="dxa"/>
          </w:tcPr>
          <w:p w:rsidR="000E2DB1" w:rsidRPr="007F6674" w:rsidRDefault="000E2DB1" w:rsidP="00CB316B">
            <w:pPr>
              <w:rPr>
                <w:sz w:val="20"/>
                <w:szCs w:val="20"/>
              </w:rPr>
            </w:pPr>
            <w:r w:rsidRPr="000E2DB1">
              <w:rPr>
                <w:sz w:val="20"/>
                <w:szCs w:val="20"/>
              </w:rPr>
              <w:t xml:space="preserve">Discussion of historic trends in fish tissue contaminants for the Koala watershed is not complete as the 2012 AEMP results are </w:t>
            </w:r>
            <w:r w:rsidR="00CB316B">
              <w:rPr>
                <w:sz w:val="20"/>
                <w:szCs w:val="20"/>
              </w:rPr>
              <w:t>not included</w:t>
            </w:r>
            <w:r w:rsidRPr="000E2DB1">
              <w:rPr>
                <w:sz w:val="20"/>
                <w:szCs w:val="20"/>
              </w:rPr>
              <w:t>.</w:t>
            </w:r>
          </w:p>
        </w:tc>
        <w:tc>
          <w:tcPr>
            <w:tcW w:w="4410" w:type="dxa"/>
          </w:tcPr>
          <w:p w:rsidR="0076615A" w:rsidRDefault="0076615A" w:rsidP="0076615A">
            <w:pPr>
              <w:rPr>
                <w:sz w:val="20"/>
                <w:szCs w:val="20"/>
              </w:rPr>
            </w:pPr>
            <w:r w:rsidRPr="00ED5228">
              <w:rPr>
                <w:sz w:val="20"/>
                <w:szCs w:val="20"/>
              </w:rPr>
              <w:t>DDEC should include the 2012 AEMP fish monitoring results in the DAR discussion of historic fish tissue contaminants.</w:t>
            </w:r>
          </w:p>
          <w:p w:rsidR="003C05E4" w:rsidRPr="007F6674" w:rsidRDefault="003C05E4" w:rsidP="0076615A">
            <w:pPr>
              <w:rPr>
                <w:sz w:val="20"/>
                <w:szCs w:val="20"/>
              </w:rPr>
            </w:pPr>
          </w:p>
        </w:tc>
      </w:tr>
      <w:tr w:rsidR="0076615A" w:rsidRPr="005D3877" w:rsidTr="006B13E4">
        <w:trPr>
          <w:cantSplit/>
        </w:trPr>
        <w:tc>
          <w:tcPr>
            <w:tcW w:w="1526" w:type="dxa"/>
          </w:tcPr>
          <w:p w:rsidR="0076615A" w:rsidRPr="007F6674" w:rsidRDefault="00166277" w:rsidP="0076615A">
            <w:pPr>
              <w:rPr>
                <w:sz w:val="20"/>
                <w:szCs w:val="20"/>
              </w:rPr>
            </w:pPr>
            <w:r>
              <w:rPr>
                <w:sz w:val="20"/>
                <w:szCs w:val="20"/>
              </w:rPr>
              <w:t>7</w:t>
            </w:r>
          </w:p>
        </w:tc>
        <w:tc>
          <w:tcPr>
            <w:tcW w:w="3402" w:type="dxa"/>
          </w:tcPr>
          <w:p w:rsidR="0076615A" w:rsidRPr="007F6674" w:rsidRDefault="00CB316B" w:rsidP="00CB316B">
            <w:pPr>
              <w:rPr>
                <w:sz w:val="20"/>
                <w:szCs w:val="20"/>
              </w:rPr>
            </w:pPr>
            <w:r>
              <w:rPr>
                <w:sz w:val="20"/>
                <w:szCs w:val="20"/>
              </w:rPr>
              <w:t>Zooplankton Changes</w:t>
            </w:r>
            <w:r w:rsidR="00621864">
              <w:rPr>
                <w:sz w:val="20"/>
                <w:szCs w:val="20"/>
              </w:rPr>
              <w:t>;</w:t>
            </w:r>
            <w:r>
              <w:rPr>
                <w:sz w:val="20"/>
                <w:szCs w:val="20"/>
              </w:rPr>
              <w:t xml:space="preserve"> DAR Reference: s. </w:t>
            </w:r>
            <w:r w:rsidR="00AF7D45">
              <w:rPr>
                <w:sz w:val="20"/>
                <w:szCs w:val="20"/>
              </w:rPr>
              <w:t>9.4.3.2.2 Effects from Changes to Water Quality During Operations and Closure – Zooplankton,</w:t>
            </w:r>
            <w:r w:rsidR="0076615A" w:rsidRPr="00ED5228">
              <w:rPr>
                <w:sz w:val="20"/>
                <w:szCs w:val="20"/>
              </w:rPr>
              <w:t xml:space="preserve"> p</w:t>
            </w:r>
            <w:r>
              <w:rPr>
                <w:sz w:val="20"/>
                <w:szCs w:val="20"/>
              </w:rPr>
              <w:t>g</w:t>
            </w:r>
            <w:r w:rsidR="0076615A" w:rsidRPr="00ED5228">
              <w:rPr>
                <w:sz w:val="20"/>
                <w:szCs w:val="20"/>
              </w:rPr>
              <w:t>.9-189;</w:t>
            </w:r>
            <w:r>
              <w:rPr>
                <w:sz w:val="20"/>
                <w:szCs w:val="20"/>
              </w:rPr>
              <w:t xml:space="preserve"> </w:t>
            </w:r>
            <w:r w:rsidR="0076615A" w:rsidRPr="00ED5228">
              <w:rPr>
                <w:i/>
                <w:sz w:val="20"/>
                <w:szCs w:val="20"/>
              </w:rPr>
              <w:t>AEMP Re-Evaluation and Proposed Program for 2007-2009</w:t>
            </w:r>
            <w:r w:rsidR="0076615A" w:rsidRPr="00ED5228">
              <w:rPr>
                <w:sz w:val="20"/>
                <w:szCs w:val="20"/>
              </w:rPr>
              <w:t xml:space="preserve"> R</w:t>
            </w:r>
            <w:r>
              <w:rPr>
                <w:sz w:val="20"/>
                <w:szCs w:val="20"/>
              </w:rPr>
              <w:t>escan</w:t>
            </w:r>
            <w:r w:rsidR="0076615A" w:rsidRPr="00ED5228">
              <w:rPr>
                <w:sz w:val="20"/>
                <w:szCs w:val="20"/>
              </w:rPr>
              <w:t xml:space="preserve"> 2006-Section 3.1-2, </w:t>
            </w:r>
            <w:r>
              <w:rPr>
                <w:sz w:val="20"/>
                <w:szCs w:val="20"/>
              </w:rPr>
              <w:t>and</w:t>
            </w:r>
            <w:r w:rsidR="0076615A" w:rsidRPr="00ED5228">
              <w:rPr>
                <w:sz w:val="20"/>
                <w:szCs w:val="20"/>
              </w:rPr>
              <w:t xml:space="preserve"> p</w:t>
            </w:r>
            <w:r>
              <w:rPr>
                <w:sz w:val="20"/>
                <w:szCs w:val="20"/>
              </w:rPr>
              <w:t>g</w:t>
            </w:r>
            <w:r w:rsidR="0076615A" w:rsidRPr="00ED5228">
              <w:rPr>
                <w:sz w:val="20"/>
                <w:szCs w:val="20"/>
              </w:rPr>
              <w:t>. 3-46 to 3-48</w:t>
            </w:r>
          </w:p>
        </w:tc>
        <w:tc>
          <w:tcPr>
            <w:tcW w:w="4090" w:type="dxa"/>
          </w:tcPr>
          <w:p w:rsidR="0076615A" w:rsidRPr="007F6674" w:rsidRDefault="0076615A" w:rsidP="00CB316B">
            <w:pPr>
              <w:rPr>
                <w:sz w:val="20"/>
                <w:szCs w:val="20"/>
              </w:rPr>
            </w:pPr>
            <w:r w:rsidRPr="00ED5228">
              <w:rPr>
                <w:sz w:val="20"/>
                <w:szCs w:val="20"/>
              </w:rPr>
              <w:t>The DAR states: "</w:t>
            </w:r>
            <w:r w:rsidRPr="00ED5228">
              <w:rPr>
                <w:i/>
                <w:sz w:val="20"/>
                <w:szCs w:val="20"/>
              </w:rPr>
              <w:t>Higher concentrations of TDS (in particular calcium) may stimulate growth of Daphnia species and potentially cause a shift in community structure towards larger-sized zooplankton. Calcium limitation may explain the observation that high TDS lakes are associated with higher zooplan</w:t>
            </w:r>
            <w:r w:rsidR="00CB316B">
              <w:rPr>
                <w:i/>
                <w:sz w:val="20"/>
                <w:szCs w:val="20"/>
              </w:rPr>
              <w:t>k</w:t>
            </w:r>
            <w:r w:rsidRPr="00ED5228">
              <w:rPr>
                <w:i/>
                <w:sz w:val="20"/>
                <w:szCs w:val="20"/>
              </w:rPr>
              <w:t>ton productivity</w:t>
            </w:r>
            <w:r w:rsidRPr="00ED5228">
              <w:rPr>
                <w:sz w:val="20"/>
                <w:szCs w:val="20"/>
              </w:rPr>
              <w:t xml:space="preserve">". </w:t>
            </w:r>
            <w:r w:rsidR="00CB316B">
              <w:rPr>
                <w:sz w:val="20"/>
                <w:szCs w:val="20"/>
              </w:rPr>
              <w:t>It is not clear how</w:t>
            </w:r>
            <w:r w:rsidRPr="00CB316B">
              <w:rPr>
                <w:sz w:val="20"/>
                <w:szCs w:val="20"/>
              </w:rPr>
              <w:t xml:space="preserve"> DDEC reconcile</w:t>
            </w:r>
            <w:r w:rsidR="00CB316B">
              <w:rPr>
                <w:sz w:val="20"/>
                <w:szCs w:val="20"/>
              </w:rPr>
              <w:t>s</w:t>
            </w:r>
            <w:r w:rsidRPr="00CB316B">
              <w:rPr>
                <w:sz w:val="20"/>
                <w:szCs w:val="20"/>
              </w:rPr>
              <w:t xml:space="preserve"> this </w:t>
            </w:r>
            <w:r w:rsidR="00CB316B">
              <w:rPr>
                <w:sz w:val="20"/>
                <w:szCs w:val="20"/>
              </w:rPr>
              <w:t xml:space="preserve">statement </w:t>
            </w:r>
            <w:r w:rsidRPr="00CB316B">
              <w:rPr>
                <w:sz w:val="20"/>
                <w:szCs w:val="20"/>
              </w:rPr>
              <w:t xml:space="preserve">with the results of Rescan 2006 multivariate analysis (in </w:t>
            </w:r>
            <w:r w:rsidR="00CB316B">
              <w:rPr>
                <w:sz w:val="20"/>
                <w:szCs w:val="20"/>
              </w:rPr>
              <w:t xml:space="preserve">the </w:t>
            </w:r>
            <w:r w:rsidRPr="00CB316B">
              <w:rPr>
                <w:sz w:val="20"/>
                <w:szCs w:val="20"/>
              </w:rPr>
              <w:t xml:space="preserve">AEMP Re-Evaluation report) </w:t>
            </w:r>
            <w:r w:rsidR="00CB316B">
              <w:rPr>
                <w:sz w:val="20"/>
                <w:szCs w:val="20"/>
              </w:rPr>
              <w:t>where</w:t>
            </w:r>
            <w:r w:rsidRPr="00CB316B">
              <w:rPr>
                <w:sz w:val="20"/>
                <w:szCs w:val="20"/>
              </w:rPr>
              <w:t xml:space="preserve"> a decline in the </w:t>
            </w:r>
            <w:proofErr w:type="spellStart"/>
            <w:r w:rsidRPr="00CB316B">
              <w:rPr>
                <w:sz w:val="20"/>
                <w:szCs w:val="20"/>
              </w:rPr>
              <w:t>cladocera</w:t>
            </w:r>
            <w:proofErr w:type="spellEnd"/>
            <w:r w:rsidRPr="00CB316B">
              <w:rPr>
                <w:sz w:val="20"/>
                <w:szCs w:val="20"/>
              </w:rPr>
              <w:t xml:space="preserve"> community in Moose Lake downstream of the LLCF was correlated with elevated TDS</w:t>
            </w:r>
            <w:r w:rsidR="00CB316B">
              <w:rPr>
                <w:sz w:val="20"/>
                <w:szCs w:val="20"/>
              </w:rPr>
              <w:t>, hardness and some major ions.</w:t>
            </w:r>
          </w:p>
        </w:tc>
        <w:tc>
          <w:tcPr>
            <w:tcW w:w="4410" w:type="dxa"/>
          </w:tcPr>
          <w:p w:rsidR="0076615A" w:rsidRPr="007F6674" w:rsidRDefault="0076615A" w:rsidP="00CB316B">
            <w:pPr>
              <w:rPr>
                <w:sz w:val="20"/>
                <w:szCs w:val="20"/>
              </w:rPr>
            </w:pPr>
            <w:r w:rsidRPr="00ED5228">
              <w:rPr>
                <w:sz w:val="20"/>
                <w:szCs w:val="20"/>
              </w:rPr>
              <w:t>DDEC should consider the 2006 R</w:t>
            </w:r>
            <w:r w:rsidR="00CB316B">
              <w:rPr>
                <w:sz w:val="20"/>
                <w:szCs w:val="20"/>
              </w:rPr>
              <w:t>escan</w:t>
            </w:r>
            <w:r w:rsidRPr="00ED5228">
              <w:rPr>
                <w:sz w:val="20"/>
                <w:szCs w:val="20"/>
              </w:rPr>
              <w:t xml:space="preserve"> report in re-evaluating the DAR assessment of increasing levels of TDS effects on </w:t>
            </w:r>
            <w:proofErr w:type="spellStart"/>
            <w:r w:rsidRPr="00ED5228">
              <w:rPr>
                <w:sz w:val="20"/>
                <w:szCs w:val="20"/>
              </w:rPr>
              <w:t>cladocera</w:t>
            </w:r>
            <w:proofErr w:type="spellEnd"/>
            <w:r w:rsidRPr="00ED5228">
              <w:rPr>
                <w:sz w:val="20"/>
                <w:szCs w:val="20"/>
              </w:rPr>
              <w:t xml:space="preserve"> growth in </w:t>
            </w:r>
            <w:r w:rsidR="00CB316B">
              <w:rPr>
                <w:sz w:val="20"/>
                <w:szCs w:val="20"/>
              </w:rPr>
              <w:t xml:space="preserve">the </w:t>
            </w:r>
            <w:r w:rsidRPr="00ED5228">
              <w:rPr>
                <w:sz w:val="20"/>
                <w:szCs w:val="20"/>
              </w:rPr>
              <w:t>Jay-impacted lake</w:t>
            </w:r>
            <w:r w:rsidR="00CB316B">
              <w:rPr>
                <w:sz w:val="20"/>
                <w:szCs w:val="20"/>
              </w:rPr>
              <w:t xml:space="preserve"> watershed</w:t>
            </w:r>
            <w:r w:rsidRPr="00ED5228">
              <w:rPr>
                <w:sz w:val="20"/>
                <w:szCs w:val="20"/>
              </w:rPr>
              <w:t xml:space="preserve">. </w:t>
            </w:r>
          </w:p>
        </w:tc>
      </w:tr>
      <w:tr w:rsidR="0076615A" w:rsidRPr="005D3877" w:rsidTr="006B13E4">
        <w:trPr>
          <w:cantSplit/>
        </w:trPr>
        <w:tc>
          <w:tcPr>
            <w:tcW w:w="1526" w:type="dxa"/>
          </w:tcPr>
          <w:p w:rsidR="0076615A" w:rsidRPr="007F6674" w:rsidRDefault="00166277" w:rsidP="0076615A">
            <w:pPr>
              <w:rPr>
                <w:sz w:val="20"/>
                <w:szCs w:val="20"/>
              </w:rPr>
            </w:pPr>
            <w:r>
              <w:rPr>
                <w:sz w:val="20"/>
                <w:szCs w:val="20"/>
              </w:rPr>
              <w:t>8</w:t>
            </w:r>
          </w:p>
        </w:tc>
        <w:tc>
          <w:tcPr>
            <w:tcW w:w="3402" w:type="dxa"/>
          </w:tcPr>
          <w:p w:rsidR="0076615A" w:rsidRPr="00ED5228" w:rsidRDefault="003C4154" w:rsidP="0076615A">
            <w:pPr>
              <w:autoSpaceDE w:val="0"/>
              <w:autoSpaceDN w:val="0"/>
              <w:adjustRightInd w:val="0"/>
              <w:rPr>
                <w:sz w:val="20"/>
                <w:szCs w:val="20"/>
              </w:rPr>
            </w:pPr>
            <w:r>
              <w:rPr>
                <w:sz w:val="20"/>
                <w:szCs w:val="20"/>
              </w:rPr>
              <w:t>Phytoplankton Trends</w:t>
            </w:r>
            <w:r w:rsidR="00621864">
              <w:rPr>
                <w:sz w:val="20"/>
                <w:szCs w:val="20"/>
              </w:rPr>
              <w:t>;</w:t>
            </w:r>
            <w:r>
              <w:rPr>
                <w:sz w:val="20"/>
                <w:szCs w:val="20"/>
              </w:rPr>
              <w:t xml:space="preserve">  DAR Reference:  </w:t>
            </w:r>
            <w:r w:rsidR="0076615A" w:rsidRPr="00ED5228">
              <w:rPr>
                <w:sz w:val="20"/>
                <w:szCs w:val="20"/>
              </w:rPr>
              <w:t>Annex XII-</w:t>
            </w:r>
            <w:r w:rsidR="0076615A" w:rsidRPr="00ED5228">
              <w:rPr>
                <w:i/>
                <w:sz w:val="20"/>
                <w:szCs w:val="20"/>
              </w:rPr>
              <w:t>Plankton Baseline Report</w:t>
            </w:r>
            <w:r w:rsidR="00AF7D45">
              <w:rPr>
                <w:sz w:val="20"/>
                <w:szCs w:val="20"/>
              </w:rPr>
              <w:t>,</w:t>
            </w:r>
            <w:r w:rsidR="0076615A" w:rsidRPr="00ED5228">
              <w:rPr>
                <w:sz w:val="20"/>
                <w:szCs w:val="20"/>
              </w:rPr>
              <w:t xml:space="preserve"> p</w:t>
            </w:r>
            <w:r>
              <w:rPr>
                <w:sz w:val="20"/>
                <w:szCs w:val="20"/>
              </w:rPr>
              <w:t>g</w:t>
            </w:r>
            <w:r w:rsidR="0076615A" w:rsidRPr="00ED5228">
              <w:rPr>
                <w:sz w:val="20"/>
                <w:szCs w:val="20"/>
              </w:rPr>
              <w:t>. 9-83; p.2-54</w:t>
            </w:r>
          </w:p>
          <w:p w:rsidR="0076615A" w:rsidRPr="007F6674" w:rsidRDefault="0076615A" w:rsidP="0076615A">
            <w:pPr>
              <w:rPr>
                <w:sz w:val="20"/>
                <w:szCs w:val="20"/>
              </w:rPr>
            </w:pPr>
          </w:p>
        </w:tc>
        <w:tc>
          <w:tcPr>
            <w:tcW w:w="4090" w:type="dxa"/>
          </w:tcPr>
          <w:p w:rsidR="0076615A" w:rsidRPr="00CB316B" w:rsidRDefault="0076615A" w:rsidP="005D4DB4">
            <w:pPr>
              <w:autoSpaceDE w:val="0"/>
              <w:autoSpaceDN w:val="0"/>
              <w:adjustRightInd w:val="0"/>
              <w:rPr>
                <w:sz w:val="20"/>
                <w:szCs w:val="20"/>
              </w:rPr>
            </w:pPr>
            <w:r w:rsidRPr="00CB316B">
              <w:rPr>
                <w:sz w:val="20"/>
                <w:szCs w:val="20"/>
              </w:rPr>
              <w:t xml:space="preserve">The DAR uses </w:t>
            </w:r>
            <w:proofErr w:type="spellStart"/>
            <w:r w:rsidRPr="00CB316B">
              <w:rPr>
                <w:sz w:val="20"/>
                <w:szCs w:val="20"/>
              </w:rPr>
              <w:t>Diavik’s</w:t>
            </w:r>
            <w:proofErr w:type="spellEnd"/>
            <w:r w:rsidRPr="00CB316B">
              <w:rPr>
                <w:sz w:val="20"/>
                <w:szCs w:val="20"/>
              </w:rPr>
              <w:t xml:space="preserve"> Lac de Gras AEMP phytoplankton data only to 2011. Data from 2012 </w:t>
            </w:r>
            <w:r w:rsidR="00CB316B">
              <w:rPr>
                <w:sz w:val="20"/>
                <w:szCs w:val="20"/>
              </w:rPr>
              <w:t>and</w:t>
            </w:r>
            <w:r w:rsidRPr="00CB316B">
              <w:rPr>
                <w:sz w:val="20"/>
                <w:szCs w:val="20"/>
              </w:rPr>
              <w:t xml:space="preserve"> 2013 were not yet available when the report was prepared. The </w:t>
            </w:r>
            <w:proofErr w:type="spellStart"/>
            <w:r w:rsidRPr="00CB316B">
              <w:rPr>
                <w:sz w:val="20"/>
                <w:szCs w:val="20"/>
              </w:rPr>
              <w:t>D</w:t>
            </w:r>
            <w:r w:rsidR="00CB316B">
              <w:rPr>
                <w:sz w:val="20"/>
                <w:szCs w:val="20"/>
              </w:rPr>
              <w:t>iavik</w:t>
            </w:r>
            <w:proofErr w:type="spellEnd"/>
            <w:r w:rsidRPr="00CB316B">
              <w:rPr>
                <w:sz w:val="20"/>
                <w:szCs w:val="20"/>
              </w:rPr>
              <w:t xml:space="preserve"> </w:t>
            </w:r>
            <w:r w:rsidR="005D4DB4">
              <w:rPr>
                <w:sz w:val="20"/>
                <w:szCs w:val="20"/>
              </w:rPr>
              <w:t>A</w:t>
            </w:r>
            <w:r w:rsidRPr="00CB316B">
              <w:rPr>
                <w:sz w:val="20"/>
                <w:szCs w:val="20"/>
              </w:rPr>
              <w:t xml:space="preserve">EMPs show (1) a declining trend in phytoplankton abundance and biomass in all areas of Lac de Gras from 2008 to 2011, and (2) the FF2 exposure site shows consistently higher </w:t>
            </w:r>
            <w:r w:rsidR="00CB316B">
              <w:rPr>
                <w:sz w:val="20"/>
                <w:szCs w:val="20"/>
              </w:rPr>
              <w:t xml:space="preserve">phytoplankton </w:t>
            </w:r>
            <w:r w:rsidRPr="00CB316B">
              <w:rPr>
                <w:sz w:val="20"/>
                <w:szCs w:val="20"/>
              </w:rPr>
              <w:t xml:space="preserve">abundance and biomass than all the far-field/reference sites, likely due to nutrient enrichment. DDEC should now include the 2012 </w:t>
            </w:r>
            <w:r w:rsidR="00CB316B">
              <w:rPr>
                <w:sz w:val="20"/>
                <w:szCs w:val="20"/>
              </w:rPr>
              <w:t>and</w:t>
            </w:r>
            <w:r w:rsidRPr="00CB316B">
              <w:rPr>
                <w:sz w:val="20"/>
                <w:szCs w:val="20"/>
              </w:rPr>
              <w:t xml:space="preserve"> 2013 data to confirm whether that trend continues to persist in Lac de Gras. This is important information for the </w:t>
            </w:r>
            <w:r w:rsidR="003C4154">
              <w:rPr>
                <w:sz w:val="20"/>
                <w:szCs w:val="20"/>
              </w:rPr>
              <w:t>cumulative e</w:t>
            </w:r>
            <w:r w:rsidRPr="00CB316B">
              <w:rPr>
                <w:sz w:val="20"/>
                <w:szCs w:val="20"/>
              </w:rPr>
              <w:t xml:space="preserve">ffects assessment given </w:t>
            </w:r>
            <w:r w:rsidR="00CB316B">
              <w:rPr>
                <w:sz w:val="20"/>
                <w:szCs w:val="20"/>
              </w:rPr>
              <w:t>the</w:t>
            </w:r>
            <w:r w:rsidRPr="00CB316B">
              <w:rPr>
                <w:sz w:val="20"/>
                <w:szCs w:val="20"/>
              </w:rPr>
              <w:t xml:space="preserve"> suggestion that this phytoplankton trend indicates that “</w:t>
            </w:r>
            <w:r w:rsidRPr="00CB316B">
              <w:rPr>
                <w:i/>
                <w:sz w:val="20"/>
                <w:szCs w:val="20"/>
              </w:rPr>
              <w:t>a regional factor beyond Mine-</w:t>
            </w:r>
            <w:proofErr w:type="gramStart"/>
            <w:r w:rsidRPr="00CB316B">
              <w:rPr>
                <w:i/>
                <w:sz w:val="20"/>
                <w:szCs w:val="20"/>
              </w:rPr>
              <w:t>related effects was</w:t>
            </w:r>
            <w:proofErr w:type="gramEnd"/>
            <w:r w:rsidRPr="00CB316B">
              <w:rPr>
                <w:i/>
                <w:sz w:val="20"/>
                <w:szCs w:val="20"/>
              </w:rPr>
              <w:t xml:space="preserve"> influencing the phytoplankton community</w:t>
            </w:r>
            <w:r w:rsidRPr="00CB316B">
              <w:rPr>
                <w:sz w:val="20"/>
                <w:szCs w:val="20"/>
              </w:rPr>
              <w:t>”</w:t>
            </w:r>
            <w:r w:rsidR="00CB316B">
              <w:rPr>
                <w:sz w:val="20"/>
                <w:szCs w:val="20"/>
              </w:rPr>
              <w:t xml:space="preserve">. </w:t>
            </w:r>
          </w:p>
        </w:tc>
        <w:tc>
          <w:tcPr>
            <w:tcW w:w="4410" w:type="dxa"/>
          </w:tcPr>
          <w:p w:rsidR="0076615A" w:rsidRPr="007F6674" w:rsidRDefault="0076615A" w:rsidP="00CB316B">
            <w:pPr>
              <w:rPr>
                <w:sz w:val="20"/>
                <w:szCs w:val="20"/>
              </w:rPr>
            </w:pPr>
            <w:r w:rsidRPr="00ED5228">
              <w:rPr>
                <w:sz w:val="20"/>
                <w:szCs w:val="20"/>
              </w:rPr>
              <w:t xml:space="preserve">DDEC should incorporate the </w:t>
            </w:r>
            <w:proofErr w:type="spellStart"/>
            <w:r w:rsidRPr="00ED5228">
              <w:rPr>
                <w:sz w:val="20"/>
                <w:szCs w:val="20"/>
              </w:rPr>
              <w:t>D</w:t>
            </w:r>
            <w:r w:rsidR="00CB316B">
              <w:rPr>
                <w:sz w:val="20"/>
                <w:szCs w:val="20"/>
              </w:rPr>
              <w:t>iavik</w:t>
            </w:r>
            <w:proofErr w:type="spellEnd"/>
            <w:r w:rsidR="003C4154">
              <w:rPr>
                <w:sz w:val="20"/>
                <w:szCs w:val="20"/>
              </w:rPr>
              <w:t xml:space="preserve"> </w:t>
            </w:r>
            <w:r w:rsidRPr="00ED5228">
              <w:rPr>
                <w:sz w:val="20"/>
                <w:szCs w:val="20"/>
              </w:rPr>
              <w:t>2012 and 2013 AEMP phytoplankton results into its assessment of phytoplankton trends in Lac de Gras.</w:t>
            </w:r>
          </w:p>
        </w:tc>
      </w:tr>
      <w:tr w:rsidR="0076615A" w:rsidRPr="005D3877" w:rsidTr="006B13E4">
        <w:trPr>
          <w:cantSplit/>
        </w:trPr>
        <w:tc>
          <w:tcPr>
            <w:tcW w:w="1526" w:type="dxa"/>
          </w:tcPr>
          <w:p w:rsidR="0076615A" w:rsidRPr="007F6674" w:rsidRDefault="00166277" w:rsidP="0076615A">
            <w:pPr>
              <w:rPr>
                <w:sz w:val="20"/>
                <w:szCs w:val="20"/>
              </w:rPr>
            </w:pPr>
            <w:r>
              <w:rPr>
                <w:sz w:val="20"/>
                <w:szCs w:val="20"/>
              </w:rPr>
              <w:lastRenderedPageBreak/>
              <w:t>9</w:t>
            </w:r>
          </w:p>
        </w:tc>
        <w:tc>
          <w:tcPr>
            <w:tcW w:w="3402" w:type="dxa"/>
          </w:tcPr>
          <w:p w:rsidR="0076615A" w:rsidRPr="007F6674" w:rsidRDefault="00BC5949" w:rsidP="00AF7D45">
            <w:pPr>
              <w:rPr>
                <w:sz w:val="20"/>
                <w:szCs w:val="20"/>
              </w:rPr>
            </w:pPr>
            <w:r>
              <w:rPr>
                <w:sz w:val="20"/>
                <w:szCs w:val="20"/>
              </w:rPr>
              <w:t>Blasting Effects on Fish</w:t>
            </w:r>
            <w:r w:rsidR="00621864">
              <w:rPr>
                <w:sz w:val="20"/>
                <w:szCs w:val="20"/>
              </w:rPr>
              <w:t>;</w:t>
            </w:r>
            <w:r>
              <w:rPr>
                <w:sz w:val="20"/>
                <w:szCs w:val="20"/>
              </w:rPr>
              <w:t xml:space="preserve">  DAR Reference:  s. </w:t>
            </w:r>
            <w:r w:rsidR="00AF7D45">
              <w:rPr>
                <w:sz w:val="20"/>
                <w:szCs w:val="20"/>
              </w:rPr>
              <w:t>9.3.2.1.1 Blasting,</w:t>
            </w:r>
            <w:r w:rsidR="0076615A" w:rsidRPr="00ED5228">
              <w:rPr>
                <w:sz w:val="20"/>
                <w:szCs w:val="20"/>
              </w:rPr>
              <w:t xml:space="preserve"> </w:t>
            </w:r>
            <w:r w:rsidR="0076615A" w:rsidRPr="00ED5228">
              <w:rPr>
                <w:color w:val="000000"/>
                <w:sz w:val="20"/>
                <w:szCs w:val="20"/>
              </w:rPr>
              <w:t>p</w:t>
            </w:r>
            <w:r>
              <w:rPr>
                <w:color w:val="000000"/>
                <w:sz w:val="20"/>
                <w:szCs w:val="20"/>
              </w:rPr>
              <w:t>g</w:t>
            </w:r>
            <w:r w:rsidR="0076615A" w:rsidRPr="00ED5228">
              <w:rPr>
                <w:color w:val="000000"/>
                <w:sz w:val="20"/>
                <w:szCs w:val="20"/>
              </w:rPr>
              <w:t xml:space="preserve">. 9-121  </w:t>
            </w:r>
          </w:p>
        </w:tc>
        <w:tc>
          <w:tcPr>
            <w:tcW w:w="4090" w:type="dxa"/>
          </w:tcPr>
          <w:p w:rsidR="0076615A" w:rsidRPr="00ED5228" w:rsidRDefault="0076615A" w:rsidP="0076615A">
            <w:pPr>
              <w:rPr>
                <w:color w:val="000000"/>
                <w:sz w:val="20"/>
                <w:szCs w:val="20"/>
              </w:rPr>
            </w:pPr>
            <w:r w:rsidRPr="00ED5228">
              <w:rPr>
                <w:color w:val="000000"/>
                <w:sz w:val="20"/>
                <w:szCs w:val="20"/>
              </w:rPr>
              <w:t xml:space="preserve">The DAR mentions a higher-than-normal blast at </w:t>
            </w:r>
            <w:proofErr w:type="spellStart"/>
            <w:r w:rsidRPr="00ED5228">
              <w:rPr>
                <w:color w:val="000000"/>
                <w:sz w:val="20"/>
                <w:szCs w:val="20"/>
              </w:rPr>
              <w:t>Diavik</w:t>
            </w:r>
            <w:proofErr w:type="spellEnd"/>
            <w:r w:rsidRPr="00ED5228">
              <w:rPr>
                <w:color w:val="000000"/>
                <w:sz w:val="20"/>
                <w:szCs w:val="20"/>
              </w:rPr>
              <w:t xml:space="preserve"> that created some fish egg mortality.</w:t>
            </w:r>
          </w:p>
          <w:p w:rsidR="0076615A" w:rsidRPr="007F6674" w:rsidRDefault="0076615A" w:rsidP="0076615A">
            <w:pPr>
              <w:rPr>
                <w:sz w:val="20"/>
                <w:szCs w:val="20"/>
              </w:rPr>
            </w:pPr>
          </w:p>
        </w:tc>
        <w:tc>
          <w:tcPr>
            <w:tcW w:w="4410" w:type="dxa"/>
          </w:tcPr>
          <w:p w:rsidR="0076615A" w:rsidRPr="00CB316B" w:rsidRDefault="0076615A" w:rsidP="0076615A">
            <w:pPr>
              <w:rPr>
                <w:color w:val="000000"/>
                <w:sz w:val="20"/>
                <w:szCs w:val="20"/>
              </w:rPr>
            </w:pPr>
            <w:r w:rsidRPr="00ED5228">
              <w:rPr>
                <w:color w:val="000000"/>
                <w:sz w:val="20"/>
                <w:szCs w:val="20"/>
              </w:rPr>
              <w:t>DDEC should explain (1) what the circumstances wer</w:t>
            </w:r>
            <w:r w:rsidR="00BC5949">
              <w:rPr>
                <w:color w:val="000000"/>
                <w:sz w:val="20"/>
                <w:szCs w:val="20"/>
              </w:rPr>
              <w:t>e that created this higher-than-</w:t>
            </w:r>
            <w:r w:rsidRPr="00ED5228">
              <w:rPr>
                <w:color w:val="000000"/>
                <w:sz w:val="20"/>
                <w:szCs w:val="20"/>
              </w:rPr>
              <w:t>normal blast, and (2) what measures will DDEC put in place to ensure this magnitude</w:t>
            </w:r>
            <w:r w:rsidR="00BC5949">
              <w:rPr>
                <w:color w:val="000000"/>
                <w:sz w:val="20"/>
                <w:szCs w:val="20"/>
              </w:rPr>
              <w:t xml:space="preserve"> of blast does not occur at Jay.</w:t>
            </w:r>
          </w:p>
        </w:tc>
      </w:tr>
      <w:tr w:rsidR="0076615A" w:rsidRPr="005D3877" w:rsidTr="006B13E4">
        <w:trPr>
          <w:cantSplit/>
        </w:trPr>
        <w:tc>
          <w:tcPr>
            <w:tcW w:w="1526" w:type="dxa"/>
          </w:tcPr>
          <w:p w:rsidR="0076615A" w:rsidRPr="007F6674" w:rsidRDefault="0076615A" w:rsidP="00166277">
            <w:pPr>
              <w:rPr>
                <w:sz w:val="20"/>
                <w:szCs w:val="20"/>
              </w:rPr>
            </w:pPr>
            <w:r w:rsidRPr="00ED5228">
              <w:rPr>
                <w:sz w:val="20"/>
                <w:szCs w:val="20"/>
              </w:rPr>
              <w:t>1</w:t>
            </w:r>
            <w:r w:rsidR="00166277">
              <w:rPr>
                <w:sz w:val="20"/>
                <w:szCs w:val="20"/>
              </w:rPr>
              <w:t>0</w:t>
            </w:r>
          </w:p>
        </w:tc>
        <w:tc>
          <w:tcPr>
            <w:tcW w:w="3402" w:type="dxa"/>
          </w:tcPr>
          <w:p w:rsidR="0076615A" w:rsidRPr="00ED5228" w:rsidRDefault="002217B8" w:rsidP="0076615A">
            <w:pPr>
              <w:rPr>
                <w:sz w:val="20"/>
                <w:szCs w:val="20"/>
              </w:rPr>
            </w:pPr>
            <w:r>
              <w:rPr>
                <w:sz w:val="20"/>
                <w:szCs w:val="20"/>
              </w:rPr>
              <w:t>TK Use in Evaluation of Impacts</w:t>
            </w:r>
            <w:r w:rsidR="00621864">
              <w:rPr>
                <w:sz w:val="20"/>
                <w:szCs w:val="20"/>
              </w:rPr>
              <w:t>;</w:t>
            </w:r>
            <w:r>
              <w:rPr>
                <w:sz w:val="20"/>
                <w:szCs w:val="20"/>
              </w:rPr>
              <w:t xml:space="preserve">  DAR Reference:  Appendix 1A </w:t>
            </w:r>
            <w:r w:rsidR="0076615A" w:rsidRPr="00ED5228">
              <w:rPr>
                <w:sz w:val="20"/>
                <w:szCs w:val="20"/>
              </w:rPr>
              <w:t>Terms of Reference -  Section 2.2;</w:t>
            </w:r>
          </w:p>
          <w:p w:rsidR="0076615A" w:rsidRPr="007F6674" w:rsidRDefault="0076615A" w:rsidP="0076615A">
            <w:pPr>
              <w:rPr>
                <w:sz w:val="20"/>
                <w:szCs w:val="20"/>
              </w:rPr>
            </w:pPr>
            <w:r w:rsidRPr="00ED5228">
              <w:rPr>
                <w:sz w:val="20"/>
                <w:szCs w:val="20"/>
              </w:rPr>
              <w:t>Fish and Fish Habitat – p</w:t>
            </w:r>
            <w:r w:rsidR="004151FA">
              <w:rPr>
                <w:sz w:val="20"/>
                <w:szCs w:val="20"/>
              </w:rPr>
              <w:t>g</w:t>
            </w:r>
            <w:r w:rsidRPr="00ED5228">
              <w:rPr>
                <w:sz w:val="20"/>
                <w:szCs w:val="20"/>
              </w:rPr>
              <w:t>.9-116</w:t>
            </w:r>
          </w:p>
        </w:tc>
        <w:tc>
          <w:tcPr>
            <w:tcW w:w="4090" w:type="dxa"/>
          </w:tcPr>
          <w:p w:rsidR="0076615A" w:rsidRPr="007F6674" w:rsidRDefault="004151FA" w:rsidP="00582F7C">
            <w:pPr>
              <w:autoSpaceDE w:val="0"/>
              <w:autoSpaceDN w:val="0"/>
              <w:adjustRightInd w:val="0"/>
              <w:rPr>
                <w:sz w:val="20"/>
                <w:szCs w:val="20"/>
              </w:rPr>
            </w:pPr>
            <w:r>
              <w:rPr>
                <w:sz w:val="20"/>
                <w:szCs w:val="20"/>
              </w:rPr>
              <w:t xml:space="preserve">The </w:t>
            </w:r>
            <w:proofErr w:type="spellStart"/>
            <w:r>
              <w:rPr>
                <w:sz w:val="20"/>
                <w:szCs w:val="20"/>
              </w:rPr>
              <w:t>ToR</w:t>
            </w:r>
            <w:proofErr w:type="spellEnd"/>
            <w:r>
              <w:rPr>
                <w:sz w:val="20"/>
                <w:szCs w:val="20"/>
              </w:rPr>
              <w:t xml:space="preserve"> states</w:t>
            </w:r>
            <w:r w:rsidR="0076615A" w:rsidRPr="00ED5228">
              <w:rPr>
                <w:sz w:val="20"/>
                <w:szCs w:val="20"/>
              </w:rPr>
              <w:t>: “</w:t>
            </w:r>
            <w:r w:rsidR="0076615A" w:rsidRPr="00ED5228">
              <w:rPr>
                <w:i/>
                <w:sz w:val="20"/>
                <w:szCs w:val="20"/>
              </w:rPr>
              <w:t>DDEC will make all reasonable efforts to incorporate traditional knowledge from Aboriginal culture holders as a tool to ... evaluate the specific impacts</w:t>
            </w:r>
            <w:r w:rsidR="0076615A" w:rsidRPr="00ED5228">
              <w:rPr>
                <w:sz w:val="20"/>
                <w:szCs w:val="20"/>
              </w:rPr>
              <w:t xml:space="preserve">.” The DAR </w:t>
            </w:r>
            <w:r w:rsidR="0076615A" w:rsidRPr="00ED5228">
              <w:rPr>
                <w:color w:val="000000"/>
                <w:sz w:val="20"/>
                <w:szCs w:val="20"/>
              </w:rPr>
              <w:t>states “</w:t>
            </w:r>
            <w:r w:rsidR="0076615A" w:rsidRPr="00ED5228">
              <w:rPr>
                <w:i/>
                <w:sz w:val="20"/>
                <w:szCs w:val="20"/>
              </w:rPr>
              <w:t xml:space="preserve">The </w:t>
            </w:r>
            <w:proofErr w:type="spellStart"/>
            <w:r w:rsidR="0076615A" w:rsidRPr="00ED5228">
              <w:rPr>
                <w:i/>
                <w:sz w:val="20"/>
                <w:szCs w:val="20"/>
              </w:rPr>
              <w:t>Yellowknives</w:t>
            </w:r>
            <w:proofErr w:type="spellEnd"/>
            <w:r w:rsidR="0076615A" w:rsidRPr="00ED5228">
              <w:rPr>
                <w:i/>
                <w:sz w:val="20"/>
                <w:szCs w:val="20"/>
              </w:rPr>
              <w:t xml:space="preserve"> </w:t>
            </w:r>
            <w:proofErr w:type="spellStart"/>
            <w:r w:rsidR="0076615A" w:rsidRPr="00ED5228">
              <w:rPr>
                <w:i/>
                <w:sz w:val="20"/>
                <w:szCs w:val="20"/>
              </w:rPr>
              <w:t>Dene</w:t>
            </w:r>
            <w:proofErr w:type="spellEnd"/>
            <w:r w:rsidR="0076615A" w:rsidRPr="00ED5228">
              <w:rPr>
                <w:i/>
                <w:sz w:val="20"/>
                <w:szCs w:val="20"/>
              </w:rPr>
              <w:t xml:space="preserve"> </w:t>
            </w:r>
            <w:proofErr w:type="gramStart"/>
            <w:r w:rsidR="0076615A" w:rsidRPr="00ED5228">
              <w:rPr>
                <w:i/>
                <w:sz w:val="20"/>
                <w:szCs w:val="20"/>
              </w:rPr>
              <w:t>have</w:t>
            </w:r>
            <w:proofErr w:type="gramEnd"/>
            <w:r w:rsidR="0076615A" w:rsidRPr="00ED5228">
              <w:rPr>
                <w:i/>
                <w:sz w:val="20"/>
                <w:szCs w:val="20"/>
              </w:rPr>
              <w:t xml:space="preserve"> noted concerns about the effects on fish populations of spilled oil and winter roads</w:t>
            </w:r>
            <w:r w:rsidR="0076615A" w:rsidRPr="00ED5228">
              <w:rPr>
                <w:sz w:val="20"/>
                <w:szCs w:val="20"/>
              </w:rPr>
              <w:t xml:space="preserve">.”  </w:t>
            </w:r>
            <w:r w:rsidR="002217B8">
              <w:rPr>
                <w:sz w:val="20"/>
                <w:szCs w:val="20"/>
              </w:rPr>
              <w:t>It is not clear whether</w:t>
            </w:r>
            <w:r w:rsidR="0076615A" w:rsidRPr="004151FA">
              <w:rPr>
                <w:sz w:val="20"/>
                <w:szCs w:val="20"/>
              </w:rPr>
              <w:t xml:space="preserve"> there </w:t>
            </w:r>
            <w:r w:rsidR="002217B8">
              <w:rPr>
                <w:sz w:val="20"/>
                <w:szCs w:val="20"/>
              </w:rPr>
              <w:t xml:space="preserve">are </w:t>
            </w:r>
            <w:r w:rsidR="0076615A" w:rsidRPr="004151FA">
              <w:rPr>
                <w:sz w:val="20"/>
                <w:szCs w:val="20"/>
              </w:rPr>
              <w:t xml:space="preserve">aspects of winter roads that </w:t>
            </w:r>
            <w:proofErr w:type="spellStart"/>
            <w:r w:rsidR="0076615A" w:rsidRPr="004151FA">
              <w:rPr>
                <w:sz w:val="20"/>
                <w:szCs w:val="20"/>
              </w:rPr>
              <w:t>Y</w:t>
            </w:r>
            <w:r w:rsidR="002217B8">
              <w:rPr>
                <w:sz w:val="20"/>
                <w:szCs w:val="20"/>
              </w:rPr>
              <w:t>ellowknives</w:t>
            </w:r>
            <w:proofErr w:type="spellEnd"/>
            <w:r w:rsidR="002217B8">
              <w:rPr>
                <w:sz w:val="20"/>
                <w:szCs w:val="20"/>
              </w:rPr>
              <w:t xml:space="preserve"> </w:t>
            </w:r>
            <w:proofErr w:type="spellStart"/>
            <w:r w:rsidR="0076615A" w:rsidRPr="004151FA">
              <w:rPr>
                <w:sz w:val="20"/>
                <w:szCs w:val="20"/>
              </w:rPr>
              <w:t>Dene</w:t>
            </w:r>
            <w:proofErr w:type="spellEnd"/>
            <w:r w:rsidR="0076615A" w:rsidRPr="004151FA">
              <w:rPr>
                <w:sz w:val="20"/>
                <w:szCs w:val="20"/>
              </w:rPr>
              <w:t xml:space="preserve"> believe could ha</w:t>
            </w:r>
            <w:r>
              <w:rPr>
                <w:sz w:val="20"/>
                <w:szCs w:val="20"/>
              </w:rPr>
              <w:t xml:space="preserve">ve affected the Lac du </w:t>
            </w:r>
            <w:proofErr w:type="spellStart"/>
            <w:r>
              <w:rPr>
                <w:sz w:val="20"/>
                <w:szCs w:val="20"/>
              </w:rPr>
              <w:t>Sauvage</w:t>
            </w:r>
            <w:proofErr w:type="spellEnd"/>
            <w:r>
              <w:rPr>
                <w:sz w:val="20"/>
                <w:szCs w:val="20"/>
              </w:rPr>
              <w:t xml:space="preserve"> </w:t>
            </w:r>
            <w:r w:rsidR="0076615A" w:rsidRPr="004151FA">
              <w:rPr>
                <w:sz w:val="20"/>
                <w:szCs w:val="20"/>
              </w:rPr>
              <w:t>fish habitat baseline beneath the wint</w:t>
            </w:r>
            <w:r w:rsidR="00582F7C">
              <w:rPr>
                <w:sz w:val="20"/>
                <w:szCs w:val="20"/>
              </w:rPr>
              <w:t>er road that crosses that water body.</w:t>
            </w:r>
          </w:p>
        </w:tc>
        <w:tc>
          <w:tcPr>
            <w:tcW w:w="4410" w:type="dxa"/>
          </w:tcPr>
          <w:p w:rsidR="0076615A" w:rsidRPr="007F6674" w:rsidRDefault="00582F7C" w:rsidP="00582F7C">
            <w:pPr>
              <w:rPr>
                <w:sz w:val="20"/>
                <w:szCs w:val="20"/>
              </w:rPr>
            </w:pPr>
            <w:r>
              <w:rPr>
                <w:sz w:val="20"/>
                <w:szCs w:val="20"/>
              </w:rPr>
              <w:t>DDEC should clarify the</w:t>
            </w:r>
            <w:r w:rsidR="0076615A" w:rsidRPr="00ED5228">
              <w:rPr>
                <w:sz w:val="20"/>
                <w:szCs w:val="20"/>
              </w:rPr>
              <w:t xml:space="preserve"> concerns of the </w:t>
            </w:r>
            <w:proofErr w:type="spellStart"/>
            <w:r w:rsidR="0076615A" w:rsidRPr="00ED5228">
              <w:rPr>
                <w:sz w:val="20"/>
                <w:szCs w:val="20"/>
              </w:rPr>
              <w:t>Y</w:t>
            </w:r>
            <w:r>
              <w:rPr>
                <w:sz w:val="20"/>
                <w:szCs w:val="20"/>
              </w:rPr>
              <w:t>ellowknives</w:t>
            </w:r>
            <w:proofErr w:type="spellEnd"/>
            <w:r w:rsidR="0076615A" w:rsidRPr="00ED5228">
              <w:rPr>
                <w:sz w:val="20"/>
                <w:szCs w:val="20"/>
              </w:rPr>
              <w:t xml:space="preserve"> </w:t>
            </w:r>
            <w:proofErr w:type="spellStart"/>
            <w:r w:rsidR="0076615A" w:rsidRPr="00ED5228">
              <w:rPr>
                <w:sz w:val="20"/>
                <w:szCs w:val="20"/>
              </w:rPr>
              <w:t>Dene</w:t>
            </w:r>
            <w:proofErr w:type="spellEnd"/>
            <w:r w:rsidR="0076615A" w:rsidRPr="00ED5228">
              <w:rPr>
                <w:sz w:val="20"/>
                <w:szCs w:val="20"/>
              </w:rPr>
              <w:t xml:space="preserve"> regarding</w:t>
            </w:r>
            <w:r>
              <w:rPr>
                <w:sz w:val="20"/>
                <w:szCs w:val="20"/>
              </w:rPr>
              <w:t xml:space="preserve"> the impact of hydrocarbon spills </w:t>
            </w:r>
            <w:r w:rsidR="0076615A" w:rsidRPr="00ED5228">
              <w:rPr>
                <w:sz w:val="20"/>
                <w:szCs w:val="20"/>
              </w:rPr>
              <w:t>on fish populations.</w:t>
            </w:r>
          </w:p>
        </w:tc>
      </w:tr>
      <w:tr w:rsidR="0076615A" w:rsidRPr="005D3877" w:rsidTr="006B13E4">
        <w:trPr>
          <w:cantSplit/>
        </w:trPr>
        <w:tc>
          <w:tcPr>
            <w:tcW w:w="1526" w:type="dxa"/>
          </w:tcPr>
          <w:p w:rsidR="0076615A" w:rsidRPr="007F6674" w:rsidRDefault="0076615A" w:rsidP="00166277">
            <w:pPr>
              <w:rPr>
                <w:sz w:val="20"/>
                <w:szCs w:val="20"/>
              </w:rPr>
            </w:pPr>
            <w:r w:rsidRPr="00ED5228">
              <w:rPr>
                <w:sz w:val="20"/>
                <w:szCs w:val="20"/>
              </w:rPr>
              <w:t>1</w:t>
            </w:r>
            <w:r w:rsidR="00166277">
              <w:rPr>
                <w:sz w:val="20"/>
                <w:szCs w:val="20"/>
              </w:rPr>
              <w:t>1</w:t>
            </w:r>
          </w:p>
        </w:tc>
        <w:tc>
          <w:tcPr>
            <w:tcW w:w="3402" w:type="dxa"/>
          </w:tcPr>
          <w:p w:rsidR="0076615A" w:rsidRPr="007F6674" w:rsidRDefault="00553826" w:rsidP="00553826">
            <w:pPr>
              <w:rPr>
                <w:sz w:val="20"/>
                <w:szCs w:val="20"/>
              </w:rPr>
            </w:pPr>
            <w:r>
              <w:rPr>
                <w:color w:val="000000"/>
                <w:sz w:val="20"/>
                <w:szCs w:val="20"/>
              </w:rPr>
              <w:t>Effects of Dust on Fish DAR</w:t>
            </w:r>
            <w:r w:rsidR="00621864">
              <w:rPr>
                <w:color w:val="000000"/>
                <w:sz w:val="20"/>
                <w:szCs w:val="20"/>
              </w:rPr>
              <w:t>;</w:t>
            </w:r>
            <w:r>
              <w:rPr>
                <w:color w:val="000000"/>
                <w:sz w:val="20"/>
                <w:szCs w:val="20"/>
              </w:rPr>
              <w:t xml:space="preserve"> Reference:  s. </w:t>
            </w:r>
            <w:r w:rsidR="002A4849">
              <w:rPr>
                <w:color w:val="000000"/>
                <w:sz w:val="20"/>
                <w:szCs w:val="20"/>
              </w:rPr>
              <w:t xml:space="preserve">8.5.4.2.1 Acidifying air emissions and the deposition of dust and metals from air emissions to water quality and lake bed sediments in </w:t>
            </w:r>
            <w:proofErr w:type="spellStart"/>
            <w:r w:rsidR="002A4849">
              <w:rPr>
                <w:color w:val="000000"/>
                <w:sz w:val="20"/>
                <w:szCs w:val="20"/>
              </w:rPr>
              <w:t>waterbodies</w:t>
            </w:r>
            <w:proofErr w:type="spellEnd"/>
            <w:r w:rsidR="002A4849">
              <w:rPr>
                <w:color w:val="000000"/>
                <w:sz w:val="20"/>
                <w:szCs w:val="20"/>
              </w:rPr>
              <w:t xml:space="preserve"> within the Lac du </w:t>
            </w:r>
            <w:proofErr w:type="spellStart"/>
            <w:r w:rsidR="002A4849">
              <w:rPr>
                <w:color w:val="000000"/>
                <w:sz w:val="20"/>
                <w:szCs w:val="20"/>
              </w:rPr>
              <w:t>Sauvage</w:t>
            </w:r>
            <w:proofErr w:type="spellEnd"/>
            <w:r w:rsidR="002A4849">
              <w:rPr>
                <w:color w:val="000000"/>
                <w:sz w:val="20"/>
                <w:szCs w:val="20"/>
              </w:rPr>
              <w:t xml:space="preserve"> and Lac de Gras watersheds, </w:t>
            </w:r>
            <w:r>
              <w:rPr>
                <w:color w:val="000000"/>
                <w:sz w:val="20"/>
                <w:szCs w:val="20"/>
              </w:rPr>
              <w:t xml:space="preserve">pg. </w:t>
            </w:r>
            <w:r w:rsidR="00AF7D45" w:rsidRPr="00ED5228">
              <w:rPr>
                <w:color w:val="000000"/>
                <w:sz w:val="20"/>
                <w:szCs w:val="20"/>
              </w:rPr>
              <w:t>8-351</w:t>
            </w:r>
            <w:r w:rsidR="00AF7D45">
              <w:rPr>
                <w:color w:val="000000"/>
                <w:sz w:val="20"/>
                <w:szCs w:val="20"/>
              </w:rPr>
              <w:t xml:space="preserve">; </w:t>
            </w:r>
            <w:r>
              <w:rPr>
                <w:color w:val="000000"/>
                <w:sz w:val="20"/>
                <w:szCs w:val="20"/>
              </w:rPr>
              <w:t xml:space="preserve">s. </w:t>
            </w:r>
            <w:r w:rsidR="00AF7D45">
              <w:rPr>
                <w:sz w:val="20"/>
                <w:szCs w:val="20"/>
              </w:rPr>
              <w:t>9.3.2.2.2 Secondary Pathways,</w:t>
            </w:r>
            <w:r w:rsidR="0076615A" w:rsidRPr="00ED5228">
              <w:rPr>
                <w:sz w:val="20"/>
                <w:szCs w:val="20"/>
              </w:rPr>
              <w:t xml:space="preserve"> </w:t>
            </w:r>
            <w:r w:rsidR="00AF7D45">
              <w:rPr>
                <w:color w:val="000000"/>
                <w:sz w:val="20"/>
                <w:szCs w:val="20"/>
              </w:rPr>
              <w:t>p</w:t>
            </w:r>
            <w:r>
              <w:rPr>
                <w:color w:val="000000"/>
                <w:sz w:val="20"/>
                <w:szCs w:val="20"/>
              </w:rPr>
              <w:t>g</w:t>
            </w:r>
            <w:r w:rsidR="00AF7D45">
              <w:rPr>
                <w:color w:val="000000"/>
                <w:sz w:val="20"/>
                <w:szCs w:val="20"/>
              </w:rPr>
              <w:t xml:space="preserve">.9-142 </w:t>
            </w:r>
            <w:r>
              <w:rPr>
                <w:color w:val="000000"/>
                <w:sz w:val="20"/>
                <w:szCs w:val="20"/>
              </w:rPr>
              <w:t>and</w:t>
            </w:r>
            <w:r w:rsidR="00AF7D45">
              <w:rPr>
                <w:color w:val="000000"/>
                <w:sz w:val="20"/>
                <w:szCs w:val="20"/>
              </w:rPr>
              <w:t xml:space="preserve"> 9-143</w:t>
            </w:r>
          </w:p>
        </w:tc>
        <w:tc>
          <w:tcPr>
            <w:tcW w:w="4090" w:type="dxa"/>
          </w:tcPr>
          <w:p w:rsidR="0076615A" w:rsidRPr="004151FA" w:rsidRDefault="0076615A" w:rsidP="00553826">
            <w:pPr>
              <w:rPr>
                <w:color w:val="000000"/>
                <w:sz w:val="20"/>
                <w:szCs w:val="20"/>
              </w:rPr>
            </w:pPr>
            <w:r w:rsidRPr="00ED5228">
              <w:rPr>
                <w:color w:val="000000"/>
                <w:sz w:val="20"/>
                <w:szCs w:val="20"/>
              </w:rPr>
              <w:t xml:space="preserve">In assessing possible impacts on the aquatic environment from dust deposition, the DAR focuses on water </w:t>
            </w:r>
            <w:r w:rsidR="00AF7D45" w:rsidRPr="00ED5228">
              <w:rPr>
                <w:color w:val="000000"/>
                <w:sz w:val="20"/>
                <w:szCs w:val="20"/>
              </w:rPr>
              <w:t>quality (</w:t>
            </w:r>
            <w:r w:rsidRPr="00ED5228">
              <w:rPr>
                <w:color w:val="000000"/>
                <w:sz w:val="20"/>
                <w:szCs w:val="20"/>
              </w:rPr>
              <w:t>e</w:t>
            </w:r>
            <w:r w:rsidR="00553826">
              <w:rPr>
                <w:color w:val="000000"/>
                <w:sz w:val="20"/>
                <w:szCs w:val="20"/>
              </w:rPr>
              <w:t>.g.,</w:t>
            </w:r>
            <w:r w:rsidRPr="00ED5228">
              <w:rPr>
                <w:color w:val="000000"/>
                <w:sz w:val="20"/>
                <w:szCs w:val="20"/>
              </w:rPr>
              <w:t xml:space="preserve"> TSS) and not </w:t>
            </w:r>
            <w:r w:rsidR="00AF7D45" w:rsidRPr="00ED5228">
              <w:rPr>
                <w:color w:val="000000"/>
                <w:sz w:val="20"/>
                <w:szCs w:val="20"/>
              </w:rPr>
              <w:t xml:space="preserve">sediments. </w:t>
            </w:r>
            <w:r w:rsidR="00553826">
              <w:rPr>
                <w:color w:val="000000"/>
                <w:sz w:val="20"/>
                <w:szCs w:val="20"/>
              </w:rPr>
              <w:t>It is not clear how</w:t>
            </w:r>
            <w:r w:rsidRPr="00553826">
              <w:rPr>
                <w:color w:val="000000"/>
                <w:sz w:val="20"/>
                <w:szCs w:val="20"/>
              </w:rPr>
              <w:t xml:space="preserve"> dust deposition from Jay might affect fish spawning and rearing habitat.  DDEC’s dust mo</w:t>
            </w:r>
            <w:r w:rsidRPr="00ED5228">
              <w:rPr>
                <w:color w:val="000000"/>
                <w:sz w:val="20"/>
                <w:szCs w:val="20"/>
              </w:rPr>
              <w:t xml:space="preserve">dels show </w:t>
            </w:r>
            <w:r w:rsidRPr="00ED5228">
              <w:rPr>
                <w:sz w:val="20"/>
                <w:szCs w:val="20"/>
              </w:rPr>
              <w:t xml:space="preserve">dust particles of 30 </w:t>
            </w:r>
            <w:proofErr w:type="spellStart"/>
            <w:r w:rsidRPr="00ED5228">
              <w:rPr>
                <w:sz w:val="20"/>
                <w:szCs w:val="20"/>
              </w:rPr>
              <w:t>μm</w:t>
            </w:r>
            <w:proofErr w:type="spellEnd"/>
            <w:r w:rsidRPr="00ED5228">
              <w:rPr>
                <w:sz w:val="20"/>
                <w:szCs w:val="20"/>
              </w:rPr>
              <w:t xml:space="preserve"> diameter descending over half of Lac du </w:t>
            </w:r>
            <w:proofErr w:type="spellStart"/>
            <w:r w:rsidRPr="00ED5228">
              <w:rPr>
                <w:sz w:val="20"/>
                <w:szCs w:val="20"/>
              </w:rPr>
              <w:t>Sauvage</w:t>
            </w:r>
            <w:proofErr w:type="spellEnd"/>
            <w:r w:rsidRPr="00ED5228">
              <w:rPr>
                <w:sz w:val="20"/>
                <w:szCs w:val="20"/>
              </w:rPr>
              <w:t xml:space="preserve"> at a daily maximum </w:t>
            </w:r>
            <w:proofErr w:type="gramStart"/>
            <w:r w:rsidRPr="00ED5228">
              <w:rPr>
                <w:sz w:val="20"/>
                <w:szCs w:val="20"/>
              </w:rPr>
              <w:t>of more than 120 µg/m</w:t>
            </w:r>
            <w:r w:rsidRPr="00ED5228">
              <w:rPr>
                <w:sz w:val="20"/>
                <w:szCs w:val="20"/>
                <w:vertAlign w:val="superscript"/>
              </w:rPr>
              <w:t xml:space="preserve">3 </w:t>
            </w:r>
            <w:r w:rsidRPr="00ED5228">
              <w:rPr>
                <w:sz w:val="20"/>
                <w:szCs w:val="20"/>
              </w:rPr>
              <w:t>(Map 7.4-19, Jay Project Air Quality Assessment Update)</w:t>
            </w:r>
            <w:proofErr w:type="gramEnd"/>
            <w:r w:rsidRPr="00ED5228">
              <w:rPr>
                <w:sz w:val="20"/>
                <w:szCs w:val="20"/>
              </w:rPr>
              <w:t xml:space="preserve">. Within that deposition zone are a number of shoals considered as spawning habitat (S2 to S8, with S3 considered higher quality for trout, round whitefish and lake </w:t>
            </w:r>
            <w:proofErr w:type="spellStart"/>
            <w:r w:rsidRPr="00ED5228">
              <w:rPr>
                <w:sz w:val="20"/>
                <w:szCs w:val="20"/>
              </w:rPr>
              <w:t>cisco</w:t>
            </w:r>
            <w:proofErr w:type="spellEnd"/>
            <w:r w:rsidRPr="00ED5228">
              <w:rPr>
                <w:sz w:val="20"/>
                <w:szCs w:val="20"/>
              </w:rPr>
              <w:t>).</w:t>
            </w:r>
          </w:p>
        </w:tc>
        <w:tc>
          <w:tcPr>
            <w:tcW w:w="4410" w:type="dxa"/>
          </w:tcPr>
          <w:p w:rsidR="0076615A" w:rsidRPr="007F6674" w:rsidRDefault="0076615A" w:rsidP="00553826">
            <w:pPr>
              <w:rPr>
                <w:sz w:val="20"/>
                <w:szCs w:val="20"/>
              </w:rPr>
            </w:pPr>
            <w:r w:rsidRPr="00ED5228">
              <w:rPr>
                <w:sz w:val="20"/>
                <w:szCs w:val="20"/>
              </w:rPr>
              <w:t xml:space="preserve">DDEC should assess how </w:t>
            </w:r>
            <w:r w:rsidR="00553826">
              <w:rPr>
                <w:sz w:val="20"/>
                <w:szCs w:val="20"/>
              </w:rPr>
              <w:t xml:space="preserve">dust </w:t>
            </w:r>
            <w:r w:rsidRPr="00ED5228">
              <w:rPr>
                <w:sz w:val="20"/>
                <w:szCs w:val="20"/>
              </w:rPr>
              <w:t xml:space="preserve">generated </w:t>
            </w:r>
            <w:r w:rsidR="00553826">
              <w:rPr>
                <w:sz w:val="20"/>
                <w:szCs w:val="20"/>
              </w:rPr>
              <w:t>during the Jay Projec</w:t>
            </w:r>
            <w:r w:rsidR="00E31C9E">
              <w:rPr>
                <w:sz w:val="20"/>
                <w:szCs w:val="20"/>
              </w:rPr>
              <w:t>t</w:t>
            </w:r>
            <w:r w:rsidR="00553826">
              <w:rPr>
                <w:sz w:val="20"/>
                <w:szCs w:val="20"/>
              </w:rPr>
              <w:t xml:space="preserve"> </w:t>
            </w:r>
            <w:r w:rsidRPr="00ED5228">
              <w:rPr>
                <w:sz w:val="20"/>
                <w:szCs w:val="20"/>
              </w:rPr>
              <w:t xml:space="preserve">dust </w:t>
            </w:r>
            <w:r w:rsidR="00553826">
              <w:rPr>
                <w:sz w:val="20"/>
                <w:szCs w:val="20"/>
              </w:rPr>
              <w:t>may</w:t>
            </w:r>
            <w:r w:rsidRPr="00ED5228">
              <w:rPr>
                <w:sz w:val="20"/>
                <w:szCs w:val="20"/>
              </w:rPr>
              <w:t xml:space="preserve"> impact fish</w:t>
            </w:r>
            <w:r w:rsidR="00E31C9E">
              <w:rPr>
                <w:sz w:val="20"/>
                <w:szCs w:val="20"/>
              </w:rPr>
              <w:t xml:space="preserve"> and fish</w:t>
            </w:r>
            <w:r w:rsidRPr="00ED5228">
              <w:rPr>
                <w:sz w:val="20"/>
                <w:szCs w:val="20"/>
              </w:rPr>
              <w:t xml:space="preserve"> habitat in lakes receiving dust.</w:t>
            </w:r>
          </w:p>
        </w:tc>
      </w:tr>
      <w:tr w:rsidR="0076615A" w:rsidRPr="005D3877" w:rsidTr="006B13E4">
        <w:trPr>
          <w:cantSplit/>
        </w:trPr>
        <w:tc>
          <w:tcPr>
            <w:tcW w:w="1526" w:type="dxa"/>
          </w:tcPr>
          <w:p w:rsidR="0076615A" w:rsidRPr="007F6674" w:rsidRDefault="0076615A" w:rsidP="00166277">
            <w:pPr>
              <w:rPr>
                <w:sz w:val="20"/>
                <w:szCs w:val="20"/>
              </w:rPr>
            </w:pPr>
            <w:r w:rsidRPr="00ED5228">
              <w:rPr>
                <w:sz w:val="20"/>
                <w:szCs w:val="20"/>
              </w:rPr>
              <w:lastRenderedPageBreak/>
              <w:t>1</w:t>
            </w:r>
            <w:r w:rsidR="00166277">
              <w:rPr>
                <w:sz w:val="20"/>
                <w:szCs w:val="20"/>
              </w:rPr>
              <w:t>2</w:t>
            </w:r>
          </w:p>
        </w:tc>
        <w:tc>
          <w:tcPr>
            <w:tcW w:w="3402" w:type="dxa"/>
          </w:tcPr>
          <w:p w:rsidR="0076615A" w:rsidRPr="007F6674" w:rsidRDefault="00621864" w:rsidP="0076615A">
            <w:pPr>
              <w:rPr>
                <w:sz w:val="20"/>
                <w:szCs w:val="20"/>
              </w:rPr>
            </w:pPr>
            <w:r>
              <w:rPr>
                <w:sz w:val="20"/>
                <w:szCs w:val="20"/>
              </w:rPr>
              <w:t xml:space="preserve">Effects of Phosphorus Loading; DAR Reference:  s. 8 </w:t>
            </w:r>
            <w:r w:rsidR="0076615A" w:rsidRPr="00ED5228">
              <w:rPr>
                <w:sz w:val="20"/>
                <w:szCs w:val="20"/>
              </w:rPr>
              <w:t>Water Quality</w:t>
            </w:r>
            <w:r w:rsidR="00D96782">
              <w:rPr>
                <w:sz w:val="20"/>
                <w:szCs w:val="20"/>
              </w:rPr>
              <w:t xml:space="preserve"> and Quantity</w:t>
            </w:r>
            <w:r>
              <w:rPr>
                <w:sz w:val="20"/>
                <w:szCs w:val="20"/>
              </w:rPr>
              <w:t xml:space="preserve">, pg. 8-356 to 8-359 and </w:t>
            </w:r>
            <w:r w:rsidR="00D96782">
              <w:rPr>
                <w:sz w:val="20"/>
                <w:szCs w:val="20"/>
              </w:rPr>
              <w:t xml:space="preserve">pg. </w:t>
            </w:r>
            <w:r>
              <w:rPr>
                <w:sz w:val="20"/>
                <w:szCs w:val="20"/>
              </w:rPr>
              <w:t>8-370 to 8-374</w:t>
            </w:r>
          </w:p>
        </w:tc>
        <w:tc>
          <w:tcPr>
            <w:tcW w:w="4090" w:type="dxa"/>
          </w:tcPr>
          <w:p w:rsidR="0076615A" w:rsidRPr="007F6674" w:rsidRDefault="0076615A" w:rsidP="00621864">
            <w:pPr>
              <w:rPr>
                <w:sz w:val="20"/>
                <w:szCs w:val="20"/>
              </w:rPr>
            </w:pPr>
            <w:r w:rsidRPr="00ED5228">
              <w:rPr>
                <w:sz w:val="20"/>
                <w:szCs w:val="20"/>
              </w:rPr>
              <w:t xml:space="preserve">The assessment of impacts of elevated phosphorus in Lac du </w:t>
            </w:r>
            <w:proofErr w:type="spellStart"/>
            <w:r w:rsidRPr="00ED5228">
              <w:rPr>
                <w:sz w:val="20"/>
                <w:szCs w:val="20"/>
              </w:rPr>
              <w:t>Sauvage</w:t>
            </w:r>
            <w:proofErr w:type="spellEnd"/>
            <w:r w:rsidRPr="00ED5228">
              <w:rPr>
                <w:sz w:val="20"/>
                <w:szCs w:val="20"/>
              </w:rPr>
              <w:t xml:space="preserve"> and Lac de Gras focuses on concentrations only and not total loadings. Over a prolonged time period, the total loadings of nutrients into lakes can change their </w:t>
            </w:r>
            <w:proofErr w:type="spellStart"/>
            <w:r w:rsidRPr="00ED5228">
              <w:rPr>
                <w:sz w:val="20"/>
                <w:szCs w:val="20"/>
              </w:rPr>
              <w:t>trophic</w:t>
            </w:r>
            <w:proofErr w:type="spellEnd"/>
            <w:r w:rsidRPr="00ED5228">
              <w:rPr>
                <w:sz w:val="20"/>
                <w:szCs w:val="20"/>
              </w:rPr>
              <w:t xml:space="preserve"> status without necessarily being exposed to waters that are significantly above thresholds.    </w:t>
            </w:r>
          </w:p>
        </w:tc>
        <w:tc>
          <w:tcPr>
            <w:tcW w:w="4410" w:type="dxa"/>
          </w:tcPr>
          <w:p w:rsidR="0076615A" w:rsidRPr="007F6674" w:rsidRDefault="00553826" w:rsidP="00621864">
            <w:pPr>
              <w:rPr>
                <w:sz w:val="20"/>
                <w:szCs w:val="20"/>
              </w:rPr>
            </w:pPr>
            <w:r>
              <w:rPr>
                <w:color w:val="000000"/>
                <w:sz w:val="20"/>
                <w:szCs w:val="20"/>
              </w:rPr>
              <w:t>DDEC</w:t>
            </w:r>
            <w:r w:rsidR="0076615A" w:rsidRPr="00ED5228">
              <w:rPr>
                <w:color w:val="000000"/>
                <w:sz w:val="20"/>
                <w:szCs w:val="20"/>
              </w:rPr>
              <w:t xml:space="preserve"> should assess what would be the expected total loadings (i.e. kg/month) of Total Phosphorus into Lac du </w:t>
            </w:r>
            <w:proofErr w:type="spellStart"/>
            <w:r w:rsidR="0076615A" w:rsidRPr="00ED5228">
              <w:rPr>
                <w:color w:val="000000"/>
                <w:sz w:val="20"/>
                <w:szCs w:val="20"/>
              </w:rPr>
              <w:t>Sauvage</w:t>
            </w:r>
            <w:proofErr w:type="spellEnd"/>
            <w:r w:rsidR="0076615A" w:rsidRPr="00ED5228">
              <w:rPr>
                <w:color w:val="000000"/>
                <w:sz w:val="20"/>
                <w:szCs w:val="20"/>
              </w:rPr>
              <w:t xml:space="preserve"> and Lac de Gras and the likely impacts to the</w:t>
            </w:r>
            <w:r w:rsidR="00621864">
              <w:rPr>
                <w:color w:val="000000"/>
                <w:sz w:val="20"/>
                <w:szCs w:val="20"/>
              </w:rPr>
              <w:t xml:space="preserve"> </w:t>
            </w:r>
            <w:proofErr w:type="spellStart"/>
            <w:r w:rsidR="00621864">
              <w:rPr>
                <w:color w:val="000000"/>
                <w:sz w:val="20"/>
                <w:szCs w:val="20"/>
              </w:rPr>
              <w:t>trophic</w:t>
            </w:r>
            <w:proofErr w:type="spellEnd"/>
            <w:r w:rsidR="00621864">
              <w:rPr>
                <w:color w:val="000000"/>
                <w:sz w:val="20"/>
                <w:szCs w:val="20"/>
              </w:rPr>
              <w:t xml:space="preserve"> level</w:t>
            </w:r>
            <w:r w:rsidR="0076615A" w:rsidRPr="00ED5228">
              <w:rPr>
                <w:color w:val="000000"/>
                <w:sz w:val="20"/>
                <w:szCs w:val="20"/>
              </w:rPr>
              <w:t xml:space="preserve"> status and to aquatic life.</w:t>
            </w:r>
          </w:p>
        </w:tc>
      </w:tr>
      <w:tr w:rsidR="0076615A" w:rsidRPr="005D3877" w:rsidTr="006B13E4">
        <w:trPr>
          <w:cantSplit/>
        </w:trPr>
        <w:tc>
          <w:tcPr>
            <w:tcW w:w="1526" w:type="dxa"/>
          </w:tcPr>
          <w:p w:rsidR="0076615A" w:rsidRPr="007F6674" w:rsidRDefault="0076615A" w:rsidP="00166277">
            <w:pPr>
              <w:rPr>
                <w:sz w:val="20"/>
                <w:szCs w:val="20"/>
              </w:rPr>
            </w:pPr>
            <w:r w:rsidRPr="00ED5228">
              <w:rPr>
                <w:sz w:val="20"/>
                <w:szCs w:val="20"/>
              </w:rPr>
              <w:t>1</w:t>
            </w:r>
            <w:r w:rsidR="00166277">
              <w:rPr>
                <w:sz w:val="20"/>
                <w:szCs w:val="20"/>
              </w:rPr>
              <w:t>3</w:t>
            </w:r>
          </w:p>
        </w:tc>
        <w:tc>
          <w:tcPr>
            <w:tcW w:w="3402" w:type="dxa"/>
          </w:tcPr>
          <w:p w:rsidR="0076615A" w:rsidRPr="007F6674" w:rsidRDefault="00E557C4" w:rsidP="005D4DB4">
            <w:pPr>
              <w:rPr>
                <w:sz w:val="20"/>
                <w:szCs w:val="20"/>
              </w:rPr>
            </w:pPr>
            <w:proofErr w:type="spellStart"/>
            <w:r>
              <w:rPr>
                <w:sz w:val="20"/>
                <w:szCs w:val="20"/>
              </w:rPr>
              <w:t>Meromixis</w:t>
            </w:r>
            <w:proofErr w:type="spellEnd"/>
            <w:r>
              <w:rPr>
                <w:sz w:val="20"/>
                <w:szCs w:val="20"/>
              </w:rPr>
              <w:t xml:space="preserve"> Predictions; DAR Reference:  </w:t>
            </w:r>
            <w:r w:rsidR="00EE207D">
              <w:rPr>
                <w:sz w:val="20"/>
                <w:szCs w:val="20"/>
              </w:rPr>
              <w:t xml:space="preserve">Appendix 8G Hydrodynamic Modelling </w:t>
            </w:r>
            <w:r>
              <w:rPr>
                <w:sz w:val="20"/>
                <w:szCs w:val="20"/>
              </w:rPr>
              <w:t xml:space="preserve">of Jay and Misery Pits, s. </w:t>
            </w:r>
            <w:r w:rsidR="00E46E05">
              <w:rPr>
                <w:sz w:val="20"/>
                <w:szCs w:val="20"/>
              </w:rPr>
              <w:t>8G4 Conclusions, p</w:t>
            </w:r>
            <w:r w:rsidR="00EE207D">
              <w:rPr>
                <w:sz w:val="20"/>
                <w:szCs w:val="20"/>
              </w:rPr>
              <w:t>g</w:t>
            </w:r>
            <w:r w:rsidR="00E46E05">
              <w:rPr>
                <w:sz w:val="20"/>
                <w:szCs w:val="20"/>
              </w:rPr>
              <w:t xml:space="preserve">.8G-25; 9.5 Prediction </w:t>
            </w:r>
            <w:r w:rsidR="005D4DB4">
              <w:rPr>
                <w:sz w:val="20"/>
                <w:szCs w:val="20"/>
              </w:rPr>
              <w:t>C</w:t>
            </w:r>
            <w:r w:rsidR="00E46E05">
              <w:rPr>
                <w:sz w:val="20"/>
                <w:szCs w:val="20"/>
              </w:rPr>
              <w:t>onfidence and Uncertainty,</w:t>
            </w:r>
            <w:r w:rsidR="0076615A" w:rsidRPr="00ED5228">
              <w:rPr>
                <w:sz w:val="20"/>
                <w:szCs w:val="20"/>
              </w:rPr>
              <w:t xml:space="preserve"> p</w:t>
            </w:r>
            <w:r w:rsidR="00EE207D">
              <w:rPr>
                <w:sz w:val="20"/>
                <w:szCs w:val="20"/>
              </w:rPr>
              <w:t>g</w:t>
            </w:r>
            <w:r w:rsidR="0076615A" w:rsidRPr="00ED5228">
              <w:rPr>
                <w:sz w:val="20"/>
                <w:szCs w:val="20"/>
              </w:rPr>
              <w:t>. 9-204</w:t>
            </w:r>
          </w:p>
        </w:tc>
        <w:tc>
          <w:tcPr>
            <w:tcW w:w="4090" w:type="dxa"/>
          </w:tcPr>
          <w:p w:rsidR="0076615A" w:rsidRPr="00D96782" w:rsidRDefault="00E557C4" w:rsidP="00E557C4">
            <w:pPr>
              <w:autoSpaceDE w:val="0"/>
              <w:autoSpaceDN w:val="0"/>
              <w:adjustRightInd w:val="0"/>
              <w:rPr>
                <w:sz w:val="20"/>
                <w:szCs w:val="20"/>
              </w:rPr>
            </w:pPr>
            <w:r>
              <w:rPr>
                <w:sz w:val="20"/>
                <w:szCs w:val="20"/>
              </w:rPr>
              <w:t>There are no documented cases</w:t>
            </w:r>
            <w:r w:rsidR="0076615A" w:rsidRPr="00D96782">
              <w:rPr>
                <w:sz w:val="20"/>
                <w:szCs w:val="20"/>
              </w:rPr>
              <w:t xml:space="preserve"> of </w:t>
            </w:r>
            <w:proofErr w:type="spellStart"/>
            <w:r w:rsidR="0076615A" w:rsidRPr="00D96782">
              <w:rPr>
                <w:sz w:val="20"/>
                <w:szCs w:val="20"/>
              </w:rPr>
              <w:t>meromixis</w:t>
            </w:r>
            <w:proofErr w:type="spellEnd"/>
            <w:r w:rsidR="0076615A" w:rsidRPr="00D96782">
              <w:rPr>
                <w:sz w:val="20"/>
                <w:szCs w:val="20"/>
              </w:rPr>
              <w:t xml:space="preserve"> occurring in reclaimed flooded </w:t>
            </w:r>
            <w:proofErr w:type="spellStart"/>
            <w:r w:rsidR="0076615A" w:rsidRPr="00D96782">
              <w:rPr>
                <w:sz w:val="20"/>
                <w:szCs w:val="20"/>
              </w:rPr>
              <w:t>diked</w:t>
            </w:r>
            <w:proofErr w:type="spellEnd"/>
            <w:r w:rsidR="0076615A" w:rsidRPr="00D96782">
              <w:rPr>
                <w:sz w:val="20"/>
                <w:szCs w:val="20"/>
              </w:rPr>
              <w:t xml:space="preserve"> area</w:t>
            </w:r>
            <w:r>
              <w:rPr>
                <w:sz w:val="20"/>
                <w:szCs w:val="20"/>
              </w:rPr>
              <w:t>s in the Arctic (DAR, pg. 9-204).  There are no</w:t>
            </w:r>
            <w:r w:rsidR="0076615A" w:rsidRPr="00D96782">
              <w:rPr>
                <w:sz w:val="20"/>
                <w:szCs w:val="20"/>
              </w:rPr>
              <w:t xml:space="preserve"> predictions o</w:t>
            </w:r>
            <w:r>
              <w:rPr>
                <w:sz w:val="20"/>
                <w:szCs w:val="20"/>
              </w:rPr>
              <w:t>f</w:t>
            </w:r>
            <w:r w:rsidR="0076615A" w:rsidRPr="00D96782">
              <w:rPr>
                <w:sz w:val="20"/>
                <w:szCs w:val="20"/>
              </w:rPr>
              <w:t xml:space="preserve"> impacts to benthic invertebrate colonization, fish use and habitat suitability </w:t>
            </w:r>
            <w:r>
              <w:rPr>
                <w:sz w:val="20"/>
                <w:szCs w:val="20"/>
              </w:rPr>
              <w:t xml:space="preserve">in a scenario where </w:t>
            </w:r>
            <w:proofErr w:type="spellStart"/>
            <w:r>
              <w:rPr>
                <w:sz w:val="20"/>
                <w:szCs w:val="20"/>
              </w:rPr>
              <w:t>meromixis</w:t>
            </w:r>
            <w:proofErr w:type="spellEnd"/>
            <w:r>
              <w:rPr>
                <w:sz w:val="20"/>
                <w:szCs w:val="20"/>
              </w:rPr>
              <w:t xml:space="preserve"> is not established</w:t>
            </w:r>
            <w:r w:rsidR="0076615A" w:rsidRPr="00D96782">
              <w:rPr>
                <w:sz w:val="20"/>
                <w:szCs w:val="20"/>
              </w:rPr>
              <w:t>. The DAR also states: “</w:t>
            </w:r>
            <w:r w:rsidR="0076615A" w:rsidRPr="00D96782">
              <w:rPr>
                <w:i/>
                <w:sz w:val="20"/>
                <w:szCs w:val="20"/>
              </w:rPr>
              <w:t>Ultimately, even the best of models cannot compare with operational monitoring data</w:t>
            </w:r>
            <w:r w:rsidR="0076615A" w:rsidRPr="00D96782">
              <w:rPr>
                <w:sz w:val="20"/>
                <w:szCs w:val="20"/>
              </w:rPr>
              <w:t>...”</w:t>
            </w:r>
            <w:r>
              <w:rPr>
                <w:sz w:val="20"/>
                <w:szCs w:val="20"/>
              </w:rPr>
              <w:t xml:space="preserve">  </w:t>
            </w:r>
            <w:r>
              <w:rPr>
                <w:color w:val="000000"/>
                <w:sz w:val="20"/>
                <w:szCs w:val="20"/>
              </w:rPr>
              <w:t>In addition</w:t>
            </w:r>
            <w:r w:rsidR="0076615A" w:rsidRPr="00D96782">
              <w:rPr>
                <w:color w:val="000000"/>
                <w:sz w:val="20"/>
                <w:szCs w:val="20"/>
              </w:rPr>
              <w:t xml:space="preserve">, for pit lake stratification patterns, </w:t>
            </w:r>
            <w:r w:rsidR="0076615A" w:rsidRPr="00D96782">
              <w:rPr>
                <w:i/>
                <w:sz w:val="20"/>
                <w:szCs w:val="20"/>
              </w:rPr>
              <w:t xml:space="preserve">“A lack of under-ice field data at most sampling locations throughout the lake added uncertainty in the calibration of the model to seasonal trends...” </w:t>
            </w:r>
            <w:r w:rsidR="0076615A" w:rsidRPr="00D96782">
              <w:rPr>
                <w:sz w:val="20"/>
                <w:szCs w:val="20"/>
              </w:rPr>
              <w:t>(p</w:t>
            </w:r>
            <w:r>
              <w:rPr>
                <w:sz w:val="20"/>
                <w:szCs w:val="20"/>
              </w:rPr>
              <w:t>g</w:t>
            </w:r>
            <w:r w:rsidR="0076615A" w:rsidRPr="00D96782">
              <w:rPr>
                <w:sz w:val="20"/>
                <w:szCs w:val="20"/>
              </w:rPr>
              <w:t>. 8G-25)</w:t>
            </w:r>
            <w:r>
              <w:rPr>
                <w:sz w:val="20"/>
                <w:szCs w:val="20"/>
              </w:rPr>
              <w:t>.</w:t>
            </w:r>
          </w:p>
        </w:tc>
        <w:tc>
          <w:tcPr>
            <w:tcW w:w="4410" w:type="dxa"/>
          </w:tcPr>
          <w:p w:rsidR="0076615A" w:rsidRPr="007F6674" w:rsidRDefault="0076615A" w:rsidP="002A5091">
            <w:pPr>
              <w:rPr>
                <w:sz w:val="20"/>
                <w:szCs w:val="20"/>
              </w:rPr>
            </w:pPr>
            <w:r w:rsidRPr="00ED5228">
              <w:rPr>
                <w:sz w:val="20"/>
                <w:szCs w:val="20"/>
              </w:rPr>
              <w:t>DDEC should re</w:t>
            </w:r>
            <w:r w:rsidR="00E557C4">
              <w:rPr>
                <w:sz w:val="20"/>
                <w:szCs w:val="20"/>
              </w:rPr>
              <w:t>assess</w:t>
            </w:r>
            <w:r w:rsidRPr="00ED5228">
              <w:rPr>
                <w:sz w:val="20"/>
                <w:szCs w:val="20"/>
              </w:rPr>
              <w:t xml:space="preserve"> the uncertainty ratings for water quality in flooded pit</w:t>
            </w:r>
            <w:r w:rsidR="002A5091">
              <w:rPr>
                <w:sz w:val="20"/>
                <w:szCs w:val="20"/>
              </w:rPr>
              <w:t>s</w:t>
            </w:r>
            <w:r w:rsidRPr="00ED5228">
              <w:rPr>
                <w:sz w:val="20"/>
                <w:szCs w:val="20"/>
              </w:rPr>
              <w:t xml:space="preserve"> </w:t>
            </w:r>
            <w:r w:rsidR="00E557C4">
              <w:rPr>
                <w:sz w:val="20"/>
                <w:szCs w:val="20"/>
              </w:rPr>
              <w:t xml:space="preserve">and predict the effects </w:t>
            </w:r>
            <w:r w:rsidR="002A5091">
              <w:rPr>
                <w:sz w:val="20"/>
                <w:szCs w:val="20"/>
              </w:rPr>
              <w:t>on closure requirements if</w:t>
            </w:r>
            <w:r w:rsidR="00E557C4">
              <w:rPr>
                <w:sz w:val="20"/>
                <w:szCs w:val="20"/>
              </w:rPr>
              <w:t xml:space="preserve"> </w:t>
            </w:r>
            <w:proofErr w:type="spellStart"/>
            <w:r w:rsidR="00E557C4">
              <w:rPr>
                <w:sz w:val="20"/>
                <w:szCs w:val="20"/>
              </w:rPr>
              <w:t>meromixis</w:t>
            </w:r>
            <w:proofErr w:type="spellEnd"/>
            <w:r w:rsidR="00E557C4">
              <w:rPr>
                <w:sz w:val="20"/>
                <w:szCs w:val="20"/>
              </w:rPr>
              <w:t xml:space="preserve"> </w:t>
            </w:r>
            <w:r w:rsidR="002A5091">
              <w:rPr>
                <w:sz w:val="20"/>
                <w:szCs w:val="20"/>
              </w:rPr>
              <w:t xml:space="preserve">is </w:t>
            </w:r>
            <w:r w:rsidR="00E557C4">
              <w:rPr>
                <w:sz w:val="20"/>
                <w:szCs w:val="20"/>
              </w:rPr>
              <w:t xml:space="preserve">not </w:t>
            </w:r>
            <w:proofErr w:type="gramStart"/>
            <w:r w:rsidR="00E557C4">
              <w:rPr>
                <w:sz w:val="20"/>
                <w:szCs w:val="20"/>
              </w:rPr>
              <w:t>be</w:t>
            </w:r>
            <w:proofErr w:type="gramEnd"/>
            <w:r w:rsidR="00E557C4">
              <w:rPr>
                <w:sz w:val="20"/>
                <w:szCs w:val="20"/>
              </w:rPr>
              <w:t xml:space="preserve"> established</w:t>
            </w:r>
            <w:r w:rsidR="00484AB4">
              <w:rPr>
                <w:sz w:val="20"/>
                <w:szCs w:val="20"/>
              </w:rPr>
              <w:t xml:space="preserve"> </w:t>
            </w:r>
            <w:r w:rsidR="00E31C9E">
              <w:rPr>
                <w:sz w:val="20"/>
                <w:szCs w:val="20"/>
              </w:rPr>
              <w:t xml:space="preserve">in Misery and Jay pits. </w:t>
            </w:r>
          </w:p>
        </w:tc>
      </w:tr>
      <w:tr w:rsidR="0076615A" w:rsidRPr="005D3877" w:rsidTr="006B13E4">
        <w:trPr>
          <w:cantSplit/>
        </w:trPr>
        <w:tc>
          <w:tcPr>
            <w:tcW w:w="1526" w:type="dxa"/>
          </w:tcPr>
          <w:p w:rsidR="0076615A" w:rsidRPr="007F6674" w:rsidRDefault="0076615A" w:rsidP="00166277">
            <w:pPr>
              <w:rPr>
                <w:sz w:val="20"/>
                <w:szCs w:val="20"/>
              </w:rPr>
            </w:pPr>
            <w:r w:rsidRPr="00ED5228">
              <w:rPr>
                <w:sz w:val="20"/>
                <w:szCs w:val="20"/>
              </w:rPr>
              <w:t>1</w:t>
            </w:r>
            <w:r w:rsidR="00166277">
              <w:rPr>
                <w:sz w:val="20"/>
                <w:szCs w:val="20"/>
              </w:rPr>
              <w:t>4</w:t>
            </w:r>
          </w:p>
        </w:tc>
        <w:tc>
          <w:tcPr>
            <w:tcW w:w="3402" w:type="dxa"/>
          </w:tcPr>
          <w:p w:rsidR="0076615A" w:rsidRPr="007F6674" w:rsidRDefault="00E557C4" w:rsidP="0076615A">
            <w:pPr>
              <w:rPr>
                <w:sz w:val="20"/>
                <w:szCs w:val="20"/>
              </w:rPr>
            </w:pPr>
            <w:proofErr w:type="spellStart"/>
            <w:r>
              <w:rPr>
                <w:sz w:val="20"/>
                <w:szCs w:val="20"/>
              </w:rPr>
              <w:t>Meromixis</w:t>
            </w:r>
            <w:proofErr w:type="spellEnd"/>
            <w:r>
              <w:rPr>
                <w:sz w:val="20"/>
                <w:szCs w:val="20"/>
              </w:rPr>
              <w:t xml:space="preserve"> Predictions; DAR Reference:  Appendix 8G Hydrodynamic Modelling of Jay and Misery Pits</w:t>
            </w:r>
          </w:p>
        </w:tc>
        <w:tc>
          <w:tcPr>
            <w:tcW w:w="4090" w:type="dxa"/>
          </w:tcPr>
          <w:p w:rsidR="0076615A" w:rsidRPr="00D96782" w:rsidRDefault="0076615A" w:rsidP="00E557C4">
            <w:pPr>
              <w:rPr>
                <w:sz w:val="20"/>
                <w:szCs w:val="20"/>
              </w:rPr>
            </w:pPr>
            <w:r w:rsidRPr="00D96782">
              <w:rPr>
                <w:sz w:val="20"/>
                <w:szCs w:val="20"/>
              </w:rPr>
              <w:t>The DAR should discuss what factors (e</w:t>
            </w:r>
            <w:r w:rsidR="00E557C4">
              <w:rPr>
                <w:sz w:val="20"/>
                <w:szCs w:val="20"/>
              </w:rPr>
              <w:t>.</w:t>
            </w:r>
            <w:r w:rsidRPr="00D96782">
              <w:rPr>
                <w:sz w:val="20"/>
                <w:szCs w:val="20"/>
              </w:rPr>
              <w:t>g.</w:t>
            </w:r>
            <w:r w:rsidR="00E557C4">
              <w:rPr>
                <w:sz w:val="20"/>
                <w:szCs w:val="20"/>
              </w:rPr>
              <w:t>,</w:t>
            </w:r>
            <w:r w:rsidRPr="00D96782">
              <w:rPr>
                <w:sz w:val="20"/>
                <w:szCs w:val="20"/>
              </w:rPr>
              <w:t xml:space="preserve"> pit wall slumping and other causes of extreme water column turbulence) could cause </w:t>
            </w:r>
            <w:proofErr w:type="spellStart"/>
            <w:r w:rsidRPr="00D96782">
              <w:rPr>
                <w:sz w:val="20"/>
                <w:szCs w:val="20"/>
              </w:rPr>
              <w:t>meromixis</w:t>
            </w:r>
            <w:proofErr w:type="spellEnd"/>
            <w:r w:rsidRPr="00D96782">
              <w:rPr>
                <w:sz w:val="20"/>
                <w:szCs w:val="20"/>
              </w:rPr>
              <w:t xml:space="preserve"> to be disrupted or </w:t>
            </w:r>
            <w:r w:rsidR="00E557C4">
              <w:rPr>
                <w:sz w:val="20"/>
                <w:szCs w:val="20"/>
              </w:rPr>
              <w:t>prevented.  There does not appear to be any predictions of the probab</w:t>
            </w:r>
            <w:r w:rsidRPr="00D96782">
              <w:rPr>
                <w:sz w:val="20"/>
                <w:szCs w:val="20"/>
              </w:rPr>
              <w:t xml:space="preserve">ility of </w:t>
            </w:r>
            <w:r w:rsidR="00E557C4">
              <w:rPr>
                <w:sz w:val="20"/>
                <w:szCs w:val="20"/>
              </w:rPr>
              <w:t>these scenarios</w:t>
            </w:r>
            <w:r w:rsidRPr="00D96782">
              <w:rPr>
                <w:sz w:val="20"/>
                <w:szCs w:val="20"/>
              </w:rPr>
              <w:t xml:space="preserve"> in </w:t>
            </w:r>
            <w:r w:rsidR="00E557C4">
              <w:rPr>
                <w:sz w:val="20"/>
                <w:szCs w:val="20"/>
              </w:rPr>
              <w:t>the case of Misery and Jay pits.</w:t>
            </w:r>
            <w:r w:rsidRPr="00D96782">
              <w:rPr>
                <w:sz w:val="20"/>
                <w:szCs w:val="20"/>
              </w:rPr>
              <w:t xml:space="preserve"> This is important information as a stable, thick </w:t>
            </w:r>
            <w:proofErr w:type="spellStart"/>
            <w:r w:rsidRPr="00D96782">
              <w:rPr>
                <w:sz w:val="20"/>
                <w:szCs w:val="20"/>
              </w:rPr>
              <w:t>picnocline</w:t>
            </w:r>
            <w:proofErr w:type="spellEnd"/>
            <w:r w:rsidRPr="00D96782">
              <w:rPr>
                <w:sz w:val="20"/>
                <w:szCs w:val="20"/>
              </w:rPr>
              <w:t xml:space="preserve"> is what is thought to provide a barrier to chemicals of concern in the bottommost water depths from entering the water column, which would degrade surface pit-lake water.</w:t>
            </w:r>
          </w:p>
        </w:tc>
        <w:tc>
          <w:tcPr>
            <w:tcW w:w="4410" w:type="dxa"/>
          </w:tcPr>
          <w:p w:rsidR="0076615A" w:rsidRPr="007F6674" w:rsidRDefault="008F34A6" w:rsidP="002A5091">
            <w:pPr>
              <w:rPr>
                <w:sz w:val="20"/>
                <w:szCs w:val="20"/>
              </w:rPr>
            </w:pPr>
            <w:r>
              <w:rPr>
                <w:sz w:val="20"/>
                <w:szCs w:val="20"/>
              </w:rPr>
              <w:t>DDEC</w:t>
            </w:r>
            <w:r w:rsidR="0076615A" w:rsidRPr="00ED5228">
              <w:rPr>
                <w:sz w:val="20"/>
                <w:szCs w:val="20"/>
              </w:rPr>
              <w:t xml:space="preserve"> should discuss what factors could cause the </w:t>
            </w:r>
            <w:proofErr w:type="spellStart"/>
            <w:r w:rsidR="0076615A" w:rsidRPr="00ED5228">
              <w:rPr>
                <w:sz w:val="20"/>
                <w:szCs w:val="20"/>
              </w:rPr>
              <w:t>picnocline</w:t>
            </w:r>
            <w:proofErr w:type="spellEnd"/>
            <w:r w:rsidR="0076615A" w:rsidRPr="00ED5228">
              <w:rPr>
                <w:sz w:val="20"/>
                <w:szCs w:val="20"/>
              </w:rPr>
              <w:t xml:space="preserve"> in reclaimed mine pits to be destabilized, thus disrupting </w:t>
            </w:r>
            <w:proofErr w:type="spellStart"/>
            <w:r w:rsidR="0076615A" w:rsidRPr="00ED5228">
              <w:rPr>
                <w:sz w:val="20"/>
                <w:szCs w:val="20"/>
              </w:rPr>
              <w:t>meromixis</w:t>
            </w:r>
            <w:proofErr w:type="spellEnd"/>
            <w:r w:rsidR="0076615A" w:rsidRPr="00ED5228">
              <w:rPr>
                <w:sz w:val="20"/>
                <w:szCs w:val="20"/>
              </w:rPr>
              <w:t xml:space="preserve"> in reclaimed mine pits. It should assess what the probability is of this occurring in pit lakes at </w:t>
            </w:r>
            <w:proofErr w:type="spellStart"/>
            <w:r w:rsidR="0076615A" w:rsidRPr="00ED5228">
              <w:rPr>
                <w:sz w:val="20"/>
                <w:szCs w:val="20"/>
              </w:rPr>
              <w:t>Ekati</w:t>
            </w:r>
            <w:proofErr w:type="spellEnd"/>
            <w:r w:rsidR="0076615A" w:rsidRPr="00ED5228">
              <w:rPr>
                <w:sz w:val="20"/>
                <w:szCs w:val="20"/>
              </w:rPr>
              <w:t>.</w:t>
            </w:r>
          </w:p>
        </w:tc>
      </w:tr>
      <w:tr w:rsidR="0076615A" w:rsidRPr="005D3877" w:rsidTr="006B13E4">
        <w:trPr>
          <w:cantSplit/>
        </w:trPr>
        <w:tc>
          <w:tcPr>
            <w:tcW w:w="1526" w:type="dxa"/>
          </w:tcPr>
          <w:p w:rsidR="0076615A" w:rsidRPr="007F6674" w:rsidRDefault="00166277" w:rsidP="00166277">
            <w:pPr>
              <w:rPr>
                <w:sz w:val="20"/>
                <w:szCs w:val="20"/>
              </w:rPr>
            </w:pPr>
            <w:r>
              <w:rPr>
                <w:sz w:val="20"/>
                <w:szCs w:val="20"/>
              </w:rPr>
              <w:lastRenderedPageBreak/>
              <w:t>15</w:t>
            </w:r>
          </w:p>
        </w:tc>
        <w:tc>
          <w:tcPr>
            <w:tcW w:w="3402" w:type="dxa"/>
          </w:tcPr>
          <w:p w:rsidR="0076615A" w:rsidRPr="007F6674" w:rsidRDefault="0076615A" w:rsidP="0076615A">
            <w:pPr>
              <w:rPr>
                <w:sz w:val="20"/>
                <w:szCs w:val="20"/>
              </w:rPr>
            </w:pPr>
            <w:r w:rsidRPr="00ED5228">
              <w:rPr>
                <w:sz w:val="20"/>
                <w:szCs w:val="20"/>
              </w:rPr>
              <w:t>Traditional Knowledge</w:t>
            </w:r>
            <w:r w:rsidR="00F4242D">
              <w:rPr>
                <w:sz w:val="20"/>
                <w:szCs w:val="20"/>
              </w:rPr>
              <w:t xml:space="preserve"> Reference; DAR Reference:  Annex XVII Traditional Land Use and Traditional Knowledge Baseline Report for the Jay Project</w:t>
            </w:r>
          </w:p>
        </w:tc>
        <w:tc>
          <w:tcPr>
            <w:tcW w:w="4090" w:type="dxa"/>
          </w:tcPr>
          <w:p w:rsidR="0076615A" w:rsidRPr="004151FA" w:rsidRDefault="0076615A" w:rsidP="00F4242D">
            <w:pPr>
              <w:rPr>
                <w:color w:val="000000"/>
                <w:sz w:val="20"/>
                <w:szCs w:val="20"/>
              </w:rPr>
            </w:pPr>
            <w:r w:rsidRPr="00ED5228">
              <w:rPr>
                <w:color w:val="000000"/>
                <w:sz w:val="20"/>
                <w:szCs w:val="20"/>
              </w:rPr>
              <w:t xml:space="preserve">The TK literature review for Lutsel K’e </w:t>
            </w:r>
            <w:proofErr w:type="spellStart"/>
            <w:r w:rsidRPr="00ED5228">
              <w:rPr>
                <w:color w:val="000000"/>
                <w:sz w:val="20"/>
                <w:szCs w:val="20"/>
              </w:rPr>
              <w:t>Dene</w:t>
            </w:r>
            <w:proofErr w:type="spellEnd"/>
            <w:r w:rsidRPr="00ED5228">
              <w:rPr>
                <w:color w:val="000000"/>
                <w:sz w:val="20"/>
                <w:szCs w:val="20"/>
              </w:rPr>
              <w:t xml:space="preserve"> First Nation </w:t>
            </w:r>
            <w:r w:rsidR="00F4242D">
              <w:rPr>
                <w:color w:val="000000"/>
                <w:sz w:val="20"/>
                <w:szCs w:val="20"/>
              </w:rPr>
              <w:t>appears</w:t>
            </w:r>
            <w:r w:rsidRPr="00ED5228">
              <w:rPr>
                <w:color w:val="000000"/>
                <w:sz w:val="20"/>
                <w:szCs w:val="20"/>
              </w:rPr>
              <w:t xml:space="preserve"> to be incomplete. Not listed are </w:t>
            </w:r>
            <w:r w:rsidR="00F4242D">
              <w:rPr>
                <w:color w:val="000000"/>
                <w:sz w:val="20"/>
                <w:szCs w:val="20"/>
              </w:rPr>
              <w:t>two</w:t>
            </w:r>
            <w:r w:rsidRPr="00ED5228">
              <w:rPr>
                <w:color w:val="000000"/>
                <w:sz w:val="20"/>
                <w:szCs w:val="20"/>
              </w:rPr>
              <w:t xml:space="preserve"> sources of TK for that First Nation: (1) </w:t>
            </w:r>
            <w:proofErr w:type="spellStart"/>
            <w:r w:rsidRPr="00ED5228">
              <w:rPr>
                <w:i/>
                <w:color w:val="000000"/>
                <w:sz w:val="20"/>
                <w:szCs w:val="20"/>
              </w:rPr>
              <w:t>Parlee</w:t>
            </w:r>
            <w:proofErr w:type="spellEnd"/>
            <w:r w:rsidRPr="00ED5228">
              <w:rPr>
                <w:i/>
                <w:color w:val="000000"/>
                <w:sz w:val="20"/>
                <w:szCs w:val="20"/>
              </w:rPr>
              <w:t xml:space="preserve">, B. et al. 2005. Understanding and communicating about ecological change: </w:t>
            </w:r>
            <w:proofErr w:type="spellStart"/>
            <w:r w:rsidRPr="00ED5228">
              <w:rPr>
                <w:i/>
                <w:color w:val="000000"/>
                <w:sz w:val="20"/>
                <w:szCs w:val="20"/>
              </w:rPr>
              <w:t>Denesoline</w:t>
            </w:r>
            <w:proofErr w:type="spellEnd"/>
            <w:r w:rsidRPr="00ED5228">
              <w:rPr>
                <w:i/>
                <w:color w:val="000000"/>
                <w:sz w:val="20"/>
                <w:szCs w:val="20"/>
              </w:rPr>
              <w:t xml:space="preserve"> indicators of ecosystem health. P. 165-182. </w:t>
            </w:r>
            <w:r w:rsidRPr="00ED5228">
              <w:rPr>
                <w:i/>
                <w:color w:val="000000"/>
                <w:sz w:val="20"/>
                <w:szCs w:val="20"/>
                <w:u w:val="single"/>
              </w:rPr>
              <w:t>In</w:t>
            </w:r>
            <w:r w:rsidRPr="00ED5228">
              <w:rPr>
                <w:i/>
                <w:color w:val="000000"/>
                <w:sz w:val="20"/>
                <w:szCs w:val="20"/>
              </w:rPr>
              <w:t xml:space="preserve">: Breaking Ice: renewable resource and ocean management in the Canadian North. Ed: F. </w:t>
            </w:r>
            <w:proofErr w:type="spellStart"/>
            <w:r w:rsidRPr="00ED5228">
              <w:rPr>
                <w:i/>
                <w:color w:val="000000"/>
                <w:sz w:val="20"/>
                <w:szCs w:val="20"/>
              </w:rPr>
              <w:t>Berkes</w:t>
            </w:r>
            <w:proofErr w:type="spellEnd"/>
            <w:r w:rsidRPr="00ED5228">
              <w:rPr>
                <w:i/>
                <w:color w:val="000000"/>
                <w:sz w:val="20"/>
                <w:szCs w:val="20"/>
              </w:rPr>
              <w:t xml:space="preserve"> et</w:t>
            </w:r>
            <w:r w:rsidR="00887E39">
              <w:rPr>
                <w:i/>
                <w:color w:val="000000"/>
                <w:sz w:val="20"/>
                <w:szCs w:val="20"/>
              </w:rPr>
              <w:t xml:space="preserve"> al. </w:t>
            </w:r>
            <w:proofErr w:type="spellStart"/>
            <w:r w:rsidR="00887E39">
              <w:rPr>
                <w:i/>
                <w:color w:val="000000"/>
                <w:sz w:val="20"/>
                <w:szCs w:val="20"/>
              </w:rPr>
              <w:t>Univ</w:t>
            </w:r>
            <w:proofErr w:type="spellEnd"/>
            <w:r w:rsidR="00887E39">
              <w:rPr>
                <w:i/>
                <w:color w:val="000000"/>
                <w:sz w:val="20"/>
                <w:szCs w:val="20"/>
              </w:rPr>
              <w:t xml:space="preserve"> Calgary Press.396 p. </w:t>
            </w:r>
            <w:proofErr w:type="gramStart"/>
            <w:r w:rsidRPr="00ED5228">
              <w:rPr>
                <w:color w:val="000000"/>
                <w:sz w:val="20"/>
                <w:szCs w:val="20"/>
              </w:rPr>
              <w:t>and  (</w:t>
            </w:r>
            <w:proofErr w:type="gramEnd"/>
            <w:r w:rsidRPr="00ED5228">
              <w:rPr>
                <w:color w:val="000000"/>
                <w:sz w:val="20"/>
                <w:szCs w:val="20"/>
              </w:rPr>
              <w:t xml:space="preserve">2) </w:t>
            </w:r>
            <w:proofErr w:type="spellStart"/>
            <w:r w:rsidRPr="00ED5228">
              <w:rPr>
                <w:i/>
                <w:color w:val="000000"/>
                <w:sz w:val="20"/>
                <w:szCs w:val="20"/>
              </w:rPr>
              <w:t>Parlee</w:t>
            </w:r>
            <w:proofErr w:type="spellEnd"/>
            <w:r w:rsidRPr="00ED5228">
              <w:rPr>
                <w:i/>
                <w:color w:val="000000"/>
                <w:sz w:val="20"/>
                <w:szCs w:val="20"/>
              </w:rPr>
              <w:t xml:space="preserve"> B. et al. 2005. Using Traditional Knowledge to adapt to ecological change: </w:t>
            </w:r>
            <w:proofErr w:type="spellStart"/>
            <w:r w:rsidRPr="00ED5228">
              <w:rPr>
                <w:i/>
                <w:color w:val="000000"/>
                <w:sz w:val="20"/>
                <w:szCs w:val="20"/>
              </w:rPr>
              <w:t>Denesoline</w:t>
            </w:r>
            <w:proofErr w:type="spellEnd"/>
            <w:r w:rsidRPr="00ED5228">
              <w:rPr>
                <w:i/>
                <w:color w:val="000000"/>
                <w:sz w:val="20"/>
                <w:szCs w:val="20"/>
              </w:rPr>
              <w:t xml:space="preserve"> monitoring of caribou movements. Arctic 53:1. </w:t>
            </w:r>
            <w:r w:rsidRPr="00ED5228">
              <w:rPr>
                <w:color w:val="000000"/>
                <w:sz w:val="20"/>
                <w:szCs w:val="20"/>
              </w:rPr>
              <w:t xml:space="preserve">The former in particular explains how Lutsel </w:t>
            </w:r>
            <w:proofErr w:type="spellStart"/>
            <w:r w:rsidRPr="00ED5228">
              <w:rPr>
                <w:color w:val="000000"/>
                <w:sz w:val="20"/>
                <w:szCs w:val="20"/>
              </w:rPr>
              <w:t>Ké</w:t>
            </w:r>
            <w:proofErr w:type="spellEnd"/>
            <w:r w:rsidRPr="00ED5228">
              <w:rPr>
                <w:color w:val="000000"/>
                <w:sz w:val="20"/>
                <w:szCs w:val="20"/>
              </w:rPr>
              <w:t xml:space="preserve"> </w:t>
            </w:r>
            <w:proofErr w:type="spellStart"/>
            <w:r w:rsidRPr="00ED5228">
              <w:rPr>
                <w:color w:val="000000"/>
                <w:sz w:val="20"/>
                <w:szCs w:val="20"/>
              </w:rPr>
              <w:t>Dene</w:t>
            </w:r>
            <w:proofErr w:type="spellEnd"/>
            <w:r w:rsidRPr="00ED5228">
              <w:rPr>
                <w:color w:val="000000"/>
                <w:sz w:val="20"/>
                <w:szCs w:val="20"/>
              </w:rPr>
              <w:t xml:space="preserve"> traditionally </w:t>
            </w:r>
            <w:proofErr w:type="gramStart"/>
            <w:r w:rsidRPr="00ED5228">
              <w:rPr>
                <w:color w:val="000000"/>
                <w:sz w:val="20"/>
                <w:szCs w:val="20"/>
              </w:rPr>
              <w:t>assess</w:t>
            </w:r>
            <w:proofErr w:type="gramEnd"/>
            <w:r w:rsidRPr="00ED5228">
              <w:rPr>
                <w:color w:val="000000"/>
                <w:sz w:val="20"/>
                <w:szCs w:val="20"/>
              </w:rPr>
              <w:t xml:space="preserve"> health of land and water and the fish and animals living in it.</w:t>
            </w:r>
          </w:p>
        </w:tc>
        <w:tc>
          <w:tcPr>
            <w:tcW w:w="4410" w:type="dxa"/>
          </w:tcPr>
          <w:p w:rsidR="0076615A" w:rsidRPr="007F6674" w:rsidRDefault="00F4242D" w:rsidP="00F4242D">
            <w:pPr>
              <w:rPr>
                <w:sz w:val="20"/>
                <w:szCs w:val="20"/>
              </w:rPr>
            </w:pPr>
            <w:r>
              <w:rPr>
                <w:sz w:val="20"/>
                <w:szCs w:val="20"/>
              </w:rPr>
              <w:t>DDEC should</w:t>
            </w:r>
            <w:r w:rsidR="0076615A" w:rsidRPr="00ED5228">
              <w:rPr>
                <w:sz w:val="20"/>
                <w:szCs w:val="20"/>
              </w:rPr>
              <w:t xml:space="preserve"> </w:t>
            </w:r>
            <w:r>
              <w:rPr>
                <w:sz w:val="20"/>
                <w:szCs w:val="20"/>
              </w:rPr>
              <w:t xml:space="preserve">reference and </w:t>
            </w:r>
            <w:r w:rsidR="0076615A" w:rsidRPr="00ED5228">
              <w:rPr>
                <w:sz w:val="20"/>
                <w:szCs w:val="20"/>
              </w:rPr>
              <w:t xml:space="preserve">incorporate any relevant TK from the </w:t>
            </w:r>
            <w:r>
              <w:rPr>
                <w:sz w:val="20"/>
                <w:szCs w:val="20"/>
              </w:rPr>
              <w:t>two</w:t>
            </w:r>
            <w:r w:rsidR="0076615A" w:rsidRPr="00ED5228">
              <w:rPr>
                <w:sz w:val="20"/>
                <w:szCs w:val="20"/>
              </w:rPr>
              <w:t xml:space="preserve"> </w:t>
            </w:r>
            <w:proofErr w:type="spellStart"/>
            <w:r w:rsidR="0076615A" w:rsidRPr="00ED5228">
              <w:rPr>
                <w:sz w:val="20"/>
                <w:szCs w:val="20"/>
              </w:rPr>
              <w:t>Parlee</w:t>
            </w:r>
            <w:proofErr w:type="spellEnd"/>
            <w:r w:rsidR="0076615A" w:rsidRPr="00ED5228">
              <w:rPr>
                <w:sz w:val="20"/>
                <w:szCs w:val="20"/>
              </w:rPr>
              <w:t xml:space="preserve"> et al. (2005) papers.</w:t>
            </w:r>
          </w:p>
        </w:tc>
      </w:tr>
      <w:tr w:rsidR="0076615A" w:rsidRPr="005D3877" w:rsidTr="006B13E4">
        <w:trPr>
          <w:cantSplit/>
        </w:trPr>
        <w:tc>
          <w:tcPr>
            <w:tcW w:w="1526" w:type="dxa"/>
          </w:tcPr>
          <w:p w:rsidR="0076615A" w:rsidRPr="007F6674" w:rsidRDefault="00166277" w:rsidP="0076615A">
            <w:pPr>
              <w:rPr>
                <w:sz w:val="20"/>
                <w:szCs w:val="20"/>
              </w:rPr>
            </w:pPr>
            <w:r>
              <w:rPr>
                <w:sz w:val="20"/>
                <w:szCs w:val="20"/>
              </w:rPr>
              <w:t>16</w:t>
            </w:r>
          </w:p>
        </w:tc>
        <w:tc>
          <w:tcPr>
            <w:tcW w:w="3402" w:type="dxa"/>
          </w:tcPr>
          <w:p w:rsidR="0076615A" w:rsidRPr="007F6674" w:rsidRDefault="00887E39" w:rsidP="0076615A">
            <w:pPr>
              <w:rPr>
                <w:sz w:val="20"/>
                <w:szCs w:val="20"/>
              </w:rPr>
            </w:pPr>
            <w:r>
              <w:rPr>
                <w:sz w:val="20"/>
                <w:szCs w:val="20"/>
              </w:rPr>
              <w:t xml:space="preserve">Cumulative Effects; DAR Reference:  s. 17 Cumulative Effects Summary, </w:t>
            </w:r>
            <w:r w:rsidR="0076615A" w:rsidRPr="00ED5228">
              <w:rPr>
                <w:sz w:val="20"/>
                <w:szCs w:val="20"/>
              </w:rPr>
              <w:t>Table 17.2-2</w:t>
            </w:r>
            <w:r w:rsidR="00E46E05">
              <w:rPr>
                <w:sz w:val="20"/>
                <w:szCs w:val="20"/>
              </w:rPr>
              <w:t xml:space="preserve"> Assessment Cases Used for Each Valued Component</w:t>
            </w:r>
          </w:p>
        </w:tc>
        <w:tc>
          <w:tcPr>
            <w:tcW w:w="4090" w:type="dxa"/>
          </w:tcPr>
          <w:p w:rsidR="0076615A" w:rsidRPr="004151FA" w:rsidRDefault="00887E39" w:rsidP="00887E39">
            <w:pPr>
              <w:rPr>
                <w:color w:val="000000"/>
                <w:sz w:val="20"/>
                <w:szCs w:val="20"/>
              </w:rPr>
            </w:pPr>
            <w:r>
              <w:rPr>
                <w:color w:val="000000"/>
                <w:sz w:val="20"/>
                <w:szCs w:val="20"/>
              </w:rPr>
              <w:t>For Caribou, Grizzly Bear and</w:t>
            </w:r>
            <w:r w:rsidR="0076615A" w:rsidRPr="00ED5228">
              <w:rPr>
                <w:color w:val="000000"/>
                <w:sz w:val="20"/>
                <w:szCs w:val="20"/>
              </w:rPr>
              <w:t xml:space="preserve"> Wolverine, the </w:t>
            </w:r>
            <w:proofErr w:type="spellStart"/>
            <w:r w:rsidR="0076615A" w:rsidRPr="00ED5228">
              <w:rPr>
                <w:color w:val="000000"/>
                <w:sz w:val="20"/>
                <w:szCs w:val="20"/>
              </w:rPr>
              <w:t>Lupin</w:t>
            </w:r>
            <w:proofErr w:type="spellEnd"/>
            <w:r w:rsidR="0076615A" w:rsidRPr="00ED5228">
              <w:rPr>
                <w:color w:val="000000"/>
                <w:sz w:val="20"/>
                <w:szCs w:val="20"/>
              </w:rPr>
              <w:t xml:space="preserve"> </w:t>
            </w:r>
            <w:r>
              <w:rPr>
                <w:color w:val="000000"/>
                <w:sz w:val="20"/>
                <w:szCs w:val="20"/>
              </w:rPr>
              <w:t>and</w:t>
            </w:r>
            <w:r w:rsidR="0076615A" w:rsidRPr="00ED5228">
              <w:rPr>
                <w:color w:val="000000"/>
                <w:sz w:val="20"/>
                <w:szCs w:val="20"/>
              </w:rPr>
              <w:t xml:space="preserve"> Jericho mines are listed under future projects (column 3). If these mines are currently under care and maintenance, it would seem that they </w:t>
            </w:r>
            <w:r w:rsidR="0076615A" w:rsidRPr="00F4242D">
              <w:rPr>
                <w:color w:val="000000"/>
                <w:sz w:val="20"/>
                <w:szCs w:val="20"/>
              </w:rPr>
              <w:t>should also be listed under Base Case since they have open pits, roads and exposed tailings ponds</w:t>
            </w:r>
            <w:r>
              <w:rPr>
                <w:color w:val="000000"/>
                <w:sz w:val="20"/>
                <w:szCs w:val="20"/>
              </w:rPr>
              <w:t>.</w:t>
            </w:r>
          </w:p>
        </w:tc>
        <w:tc>
          <w:tcPr>
            <w:tcW w:w="4410" w:type="dxa"/>
          </w:tcPr>
          <w:p w:rsidR="0076615A" w:rsidRPr="007F6674" w:rsidRDefault="0076615A" w:rsidP="0076615A">
            <w:pPr>
              <w:rPr>
                <w:sz w:val="20"/>
                <w:szCs w:val="20"/>
              </w:rPr>
            </w:pPr>
            <w:r w:rsidRPr="00ED5228">
              <w:rPr>
                <w:sz w:val="20"/>
                <w:szCs w:val="20"/>
              </w:rPr>
              <w:t xml:space="preserve">DDEC should assess cumulative effects incorporating the </w:t>
            </w:r>
            <w:proofErr w:type="spellStart"/>
            <w:r w:rsidRPr="00ED5228">
              <w:rPr>
                <w:sz w:val="20"/>
                <w:szCs w:val="20"/>
              </w:rPr>
              <w:t>Lupin</w:t>
            </w:r>
            <w:proofErr w:type="spellEnd"/>
            <w:r w:rsidRPr="00ED5228">
              <w:rPr>
                <w:sz w:val="20"/>
                <w:szCs w:val="20"/>
              </w:rPr>
              <w:t xml:space="preserve"> and Jericho mines within the Base Case.</w:t>
            </w:r>
          </w:p>
        </w:tc>
      </w:tr>
      <w:tr w:rsidR="0076615A" w:rsidRPr="005D3877" w:rsidTr="006B13E4">
        <w:trPr>
          <w:cantSplit/>
        </w:trPr>
        <w:tc>
          <w:tcPr>
            <w:tcW w:w="1526" w:type="dxa"/>
          </w:tcPr>
          <w:p w:rsidR="0076615A" w:rsidRPr="007F6674" w:rsidRDefault="00166277" w:rsidP="0076615A">
            <w:pPr>
              <w:rPr>
                <w:sz w:val="20"/>
                <w:szCs w:val="20"/>
              </w:rPr>
            </w:pPr>
            <w:r>
              <w:rPr>
                <w:sz w:val="20"/>
                <w:szCs w:val="20"/>
              </w:rPr>
              <w:t>17</w:t>
            </w:r>
          </w:p>
        </w:tc>
        <w:tc>
          <w:tcPr>
            <w:tcW w:w="3402" w:type="dxa"/>
          </w:tcPr>
          <w:p w:rsidR="0076615A" w:rsidRPr="007F6674" w:rsidRDefault="00F53CC0" w:rsidP="00F53CC0">
            <w:pPr>
              <w:rPr>
                <w:sz w:val="20"/>
                <w:szCs w:val="20"/>
              </w:rPr>
            </w:pPr>
            <w:r>
              <w:rPr>
                <w:sz w:val="20"/>
                <w:szCs w:val="20"/>
              </w:rPr>
              <w:t>Cumulative Effects; DAR Reference:  s. 17 Cumulative Effects Summary, 1</w:t>
            </w:r>
            <w:r w:rsidR="00E46E05">
              <w:rPr>
                <w:sz w:val="20"/>
                <w:szCs w:val="20"/>
              </w:rPr>
              <w:t xml:space="preserve">7.9.1 </w:t>
            </w:r>
            <w:proofErr w:type="spellStart"/>
            <w:r w:rsidR="00E46E05">
              <w:rPr>
                <w:sz w:val="20"/>
                <w:szCs w:val="20"/>
              </w:rPr>
              <w:t>Waterbirds</w:t>
            </w:r>
            <w:proofErr w:type="spellEnd"/>
            <w:r w:rsidR="00E46E05">
              <w:rPr>
                <w:sz w:val="20"/>
                <w:szCs w:val="20"/>
              </w:rPr>
              <w:t xml:space="preserve"> and raptors</w:t>
            </w:r>
          </w:p>
        </w:tc>
        <w:tc>
          <w:tcPr>
            <w:tcW w:w="4090" w:type="dxa"/>
          </w:tcPr>
          <w:p w:rsidR="0076615A" w:rsidRPr="007F6674" w:rsidRDefault="0076615A" w:rsidP="00887E39">
            <w:pPr>
              <w:rPr>
                <w:sz w:val="20"/>
                <w:szCs w:val="20"/>
              </w:rPr>
            </w:pPr>
            <w:r w:rsidRPr="00ED5228">
              <w:rPr>
                <w:color w:val="000000"/>
                <w:sz w:val="20"/>
                <w:szCs w:val="20"/>
              </w:rPr>
              <w:t>For the predicted cumulative impacts on water birds, habitat loss and sensory disturbance are the impacts considered</w:t>
            </w:r>
            <w:r w:rsidR="00887E39">
              <w:rPr>
                <w:color w:val="000000"/>
                <w:sz w:val="20"/>
                <w:szCs w:val="20"/>
              </w:rPr>
              <w:t>.  However</w:t>
            </w:r>
            <w:r w:rsidRPr="00ED5228">
              <w:rPr>
                <w:color w:val="000000"/>
                <w:sz w:val="20"/>
                <w:szCs w:val="20"/>
              </w:rPr>
              <w:t xml:space="preserve">, based on past experience, this should be supplemented with direct mortalities from accidental by-catch during fish-out of the </w:t>
            </w:r>
            <w:proofErr w:type="spellStart"/>
            <w:r w:rsidRPr="00ED5228">
              <w:rPr>
                <w:color w:val="000000"/>
                <w:sz w:val="20"/>
                <w:szCs w:val="20"/>
              </w:rPr>
              <w:t>diked</w:t>
            </w:r>
            <w:proofErr w:type="spellEnd"/>
            <w:r w:rsidRPr="00ED5228">
              <w:rPr>
                <w:color w:val="000000"/>
                <w:sz w:val="20"/>
                <w:szCs w:val="20"/>
              </w:rPr>
              <w:t xml:space="preserve"> Jay area.  In 2007, a red-throated loon was killed when tangled in gill nets in Kodiak L</w:t>
            </w:r>
            <w:r w:rsidR="00887E39">
              <w:rPr>
                <w:color w:val="000000"/>
                <w:sz w:val="20"/>
                <w:szCs w:val="20"/>
              </w:rPr>
              <w:t>ake. It is not</w:t>
            </w:r>
            <w:r w:rsidRPr="00ED5228">
              <w:rPr>
                <w:color w:val="000000"/>
                <w:sz w:val="20"/>
                <w:szCs w:val="20"/>
              </w:rPr>
              <w:t xml:space="preserve"> clear to </w:t>
            </w:r>
            <w:r w:rsidR="00887E39">
              <w:rPr>
                <w:color w:val="000000"/>
                <w:sz w:val="20"/>
                <w:szCs w:val="20"/>
              </w:rPr>
              <w:t>what lessons have been learned from water bird mortalities from fish-outs and what</w:t>
            </w:r>
            <w:r w:rsidRPr="00ED5228">
              <w:rPr>
                <w:color w:val="000000"/>
                <w:sz w:val="20"/>
                <w:szCs w:val="20"/>
              </w:rPr>
              <w:t xml:space="preserve"> mitigation measures </w:t>
            </w:r>
            <w:r w:rsidR="00887E39">
              <w:rPr>
                <w:color w:val="000000"/>
                <w:sz w:val="20"/>
                <w:szCs w:val="20"/>
              </w:rPr>
              <w:t xml:space="preserve">may have developed </w:t>
            </w:r>
            <w:r w:rsidRPr="00ED5228">
              <w:rPr>
                <w:color w:val="000000"/>
                <w:sz w:val="20"/>
                <w:szCs w:val="20"/>
              </w:rPr>
              <w:t>to avoid similar o</w:t>
            </w:r>
            <w:r w:rsidR="00887E39">
              <w:rPr>
                <w:color w:val="000000"/>
                <w:sz w:val="20"/>
                <w:szCs w:val="20"/>
              </w:rPr>
              <w:t>ccurrences</w:t>
            </w:r>
            <w:r w:rsidRPr="00ED5228">
              <w:rPr>
                <w:color w:val="000000"/>
                <w:sz w:val="20"/>
                <w:szCs w:val="20"/>
              </w:rPr>
              <w:t>.</w:t>
            </w:r>
          </w:p>
        </w:tc>
        <w:tc>
          <w:tcPr>
            <w:tcW w:w="4410" w:type="dxa"/>
          </w:tcPr>
          <w:p w:rsidR="0076615A" w:rsidRPr="007F6674" w:rsidRDefault="0076615A" w:rsidP="00F53CC0">
            <w:pPr>
              <w:rPr>
                <w:sz w:val="20"/>
                <w:szCs w:val="20"/>
              </w:rPr>
            </w:pPr>
            <w:r w:rsidRPr="00ED5228">
              <w:rPr>
                <w:sz w:val="20"/>
                <w:szCs w:val="20"/>
              </w:rPr>
              <w:t xml:space="preserve">DDEC should </w:t>
            </w:r>
            <w:r w:rsidR="00887E39">
              <w:rPr>
                <w:sz w:val="20"/>
                <w:szCs w:val="20"/>
              </w:rPr>
              <w:t>document and discuss</w:t>
            </w:r>
            <w:r w:rsidRPr="00ED5228">
              <w:rPr>
                <w:sz w:val="20"/>
                <w:szCs w:val="20"/>
              </w:rPr>
              <w:t xml:space="preserve"> direct </w:t>
            </w:r>
            <w:r w:rsidR="00887E39">
              <w:rPr>
                <w:sz w:val="20"/>
                <w:szCs w:val="20"/>
              </w:rPr>
              <w:t>water bird mortalities</w:t>
            </w:r>
            <w:r w:rsidRPr="00ED5228">
              <w:rPr>
                <w:sz w:val="20"/>
                <w:szCs w:val="20"/>
              </w:rPr>
              <w:t xml:space="preserve"> from </w:t>
            </w:r>
            <w:r w:rsidR="00887E39">
              <w:rPr>
                <w:sz w:val="20"/>
                <w:szCs w:val="20"/>
              </w:rPr>
              <w:t>previous f</w:t>
            </w:r>
            <w:r w:rsidRPr="00ED5228">
              <w:rPr>
                <w:sz w:val="20"/>
                <w:szCs w:val="20"/>
              </w:rPr>
              <w:t>ish-outs</w:t>
            </w:r>
            <w:r w:rsidR="00887E39">
              <w:rPr>
                <w:sz w:val="20"/>
                <w:szCs w:val="20"/>
              </w:rPr>
              <w:t xml:space="preserve">, lessons learned and mitigation measures to prevent </w:t>
            </w:r>
            <w:r w:rsidR="00F53CC0">
              <w:rPr>
                <w:sz w:val="20"/>
                <w:szCs w:val="20"/>
              </w:rPr>
              <w:t>reoccurrences.  Incidental mortalities during fish-outs should also be included in the</w:t>
            </w:r>
            <w:r w:rsidRPr="00ED5228">
              <w:rPr>
                <w:sz w:val="20"/>
                <w:szCs w:val="20"/>
              </w:rPr>
              <w:t xml:space="preserve"> cumulative effects </w:t>
            </w:r>
            <w:r w:rsidR="00F53CC0">
              <w:rPr>
                <w:sz w:val="20"/>
                <w:szCs w:val="20"/>
              </w:rPr>
              <w:t xml:space="preserve">assessment </w:t>
            </w:r>
            <w:r w:rsidRPr="00ED5228">
              <w:rPr>
                <w:sz w:val="20"/>
                <w:szCs w:val="20"/>
              </w:rPr>
              <w:t>on water birds.</w:t>
            </w:r>
          </w:p>
        </w:tc>
      </w:tr>
      <w:tr w:rsidR="0013732A" w:rsidRPr="005D3877" w:rsidTr="00F53CC0">
        <w:trPr>
          <w:cantSplit/>
        </w:trPr>
        <w:tc>
          <w:tcPr>
            <w:tcW w:w="1526" w:type="dxa"/>
            <w:shd w:val="clear" w:color="auto" w:fill="auto"/>
          </w:tcPr>
          <w:p w:rsidR="0013732A" w:rsidRPr="0013732A" w:rsidRDefault="00166277">
            <w:pPr>
              <w:rPr>
                <w:sz w:val="20"/>
                <w:szCs w:val="20"/>
              </w:rPr>
            </w:pPr>
            <w:r>
              <w:rPr>
                <w:sz w:val="20"/>
                <w:szCs w:val="20"/>
              </w:rPr>
              <w:lastRenderedPageBreak/>
              <w:t>18</w:t>
            </w:r>
          </w:p>
        </w:tc>
        <w:tc>
          <w:tcPr>
            <w:tcW w:w="3402" w:type="dxa"/>
            <w:shd w:val="clear" w:color="auto" w:fill="auto"/>
          </w:tcPr>
          <w:p w:rsidR="0013732A" w:rsidRPr="0013732A" w:rsidRDefault="00F53CC0" w:rsidP="00F53CC0">
            <w:pPr>
              <w:rPr>
                <w:sz w:val="20"/>
                <w:szCs w:val="20"/>
              </w:rPr>
            </w:pPr>
            <w:r>
              <w:rPr>
                <w:sz w:val="20"/>
                <w:szCs w:val="20"/>
              </w:rPr>
              <w:t xml:space="preserve">Reclamation Cost Estimate; DAR Reference:  </w:t>
            </w:r>
            <w:r w:rsidR="0013732A">
              <w:rPr>
                <w:sz w:val="20"/>
                <w:szCs w:val="20"/>
              </w:rPr>
              <w:t>App</w:t>
            </w:r>
            <w:r>
              <w:rPr>
                <w:sz w:val="20"/>
                <w:szCs w:val="20"/>
              </w:rPr>
              <w:t xml:space="preserve">endix 3B Conceptual Closure and </w:t>
            </w:r>
            <w:r w:rsidR="0013732A">
              <w:rPr>
                <w:sz w:val="20"/>
                <w:szCs w:val="20"/>
              </w:rPr>
              <w:t>Reclamation Plan</w:t>
            </w:r>
            <w:r>
              <w:rPr>
                <w:sz w:val="20"/>
                <w:szCs w:val="20"/>
              </w:rPr>
              <w:t xml:space="preserve"> and </w:t>
            </w:r>
            <w:r w:rsidR="0013732A">
              <w:rPr>
                <w:sz w:val="20"/>
                <w:szCs w:val="20"/>
              </w:rPr>
              <w:t>Appendix 1A Terms of Reference</w:t>
            </w:r>
          </w:p>
        </w:tc>
        <w:tc>
          <w:tcPr>
            <w:tcW w:w="4090" w:type="dxa"/>
            <w:shd w:val="clear" w:color="auto" w:fill="auto"/>
          </w:tcPr>
          <w:p w:rsidR="0013732A" w:rsidRPr="0013732A" w:rsidRDefault="00F53CC0" w:rsidP="00F53CC0">
            <w:pPr>
              <w:rPr>
                <w:sz w:val="20"/>
                <w:szCs w:val="20"/>
              </w:rPr>
            </w:pPr>
            <w:r>
              <w:rPr>
                <w:sz w:val="20"/>
                <w:szCs w:val="20"/>
              </w:rPr>
              <w:t>The Terms of Reference state</w:t>
            </w:r>
            <w:r w:rsidR="0013732A" w:rsidRPr="0013732A">
              <w:rPr>
                <w:sz w:val="20"/>
                <w:szCs w:val="20"/>
              </w:rPr>
              <w:t xml:space="preserve"> that 'the likely effectiveness of proposed mitigation and management plans that are demonstrably viable both economically and technically while providing sufficient information and analysis for the Review Board and parties to analyze and evaluate the environmental acceptability of the proposed development'</w:t>
            </w:r>
            <w:r>
              <w:rPr>
                <w:sz w:val="20"/>
                <w:szCs w:val="20"/>
              </w:rPr>
              <w:t xml:space="preserve"> (pg. 44).</w:t>
            </w:r>
            <w:r w:rsidR="0013732A" w:rsidRPr="0013732A">
              <w:rPr>
                <w:sz w:val="20"/>
                <w:szCs w:val="20"/>
              </w:rPr>
              <w:t xml:space="preserve">  Since the Closure Plan is the key mitigation strategy for the post-closure period, information that demonstrates the Plan does not threaten the economic viability of the Project should be provided.  </w:t>
            </w:r>
          </w:p>
        </w:tc>
        <w:tc>
          <w:tcPr>
            <w:tcW w:w="4410" w:type="dxa"/>
            <w:shd w:val="clear" w:color="auto" w:fill="auto"/>
          </w:tcPr>
          <w:p w:rsidR="0013732A" w:rsidRPr="0013732A" w:rsidRDefault="008F34A6">
            <w:pPr>
              <w:rPr>
                <w:sz w:val="20"/>
                <w:szCs w:val="20"/>
              </w:rPr>
            </w:pPr>
            <w:r>
              <w:rPr>
                <w:sz w:val="20"/>
                <w:szCs w:val="20"/>
              </w:rPr>
              <w:t>DDEC</w:t>
            </w:r>
            <w:r w:rsidR="0013732A" w:rsidRPr="0013732A">
              <w:rPr>
                <w:sz w:val="20"/>
                <w:szCs w:val="20"/>
              </w:rPr>
              <w:t xml:space="preserve"> should provide an initial estimate of the costs of reclamation and closure, including post-closure monitoring and upkeep, to a sufficient level of detail that can demonstrate the measures proposed will not threaten the economic feasibil</w:t>
            </w:r>
            <w:r w:rsidR="00F53CC0">
              <w:rPr>
                <w:sz w:val="20"/>
                <w:szCs w:val="20"/>
              </w:rPr>
              <w:t>i</w:t>
            </w:r>
            <w:r w:rsidR="0013732A" w:rsidRPr="0013732A">
              <w:rPr>
                <w:sz w:val="20"/>
                <w:szCs w:val="20"/>
              </w:rPr>
              <w:t>ty of the project.</w:t>
            </w:r>
          </w:p>
        </w:tc>
      </w:tr>
      <w:tr w:rsidR="00D20EB0" w:rsidRPr="005D3877" w:rsidTr="00F53CC0">
        <w:trPr>
          <w:cantSplit/>
        </w:trPr>
        <w:tc>
          <w:tcPr>
            <w:tcW w:w="1526" w:type="dxa"/>
            <w:shd w:val="clear" w:color="auto" w:fill="auto"/>
          </w:tcPr>
          <w:p w:rsidR="00D20EB0" w:rsidDel="00D20EB0" w:rsidRDefault="00166277">
            <w:pPr>
              <w:rPr>
                <w:sz w:val="20"/>
                <w:szCs w:val="20"/>
              </w:rPr>
            </w:pPr>
            <w:r>
              <w:rPr>
                <w:sz w:val="20"/>
                <w:szCs w:val="20"/>
              </w:rPr>
              <w:t>19</w:t>
            </w:r>
          </w:p>
        </w:tc>
        <w:tc>
          <w:tcPr>
            <w:tcW w:w="3402" w:type="dxa"/>
            <w:shd w:val="clear" w:color="auto" w:fill="auto"/>
          </w:tcPr>
          <w:p w:rsidR="00D20EB0" w:rsidRPr="005D3877" w:rsidRDefault="008174EB">
            <w:pPr>
              <w:rPr>
                <w:sz w:val="20"/>
                <w:szCs w:val="20"/>
              </w:rPr>
            </w:pPr>
            <w:r w:rsidRPr="00424E57">
              <w:rPr>
                <w:sz w:val="20"/>
                <w:szCs w:val="20"/>
              </w:rPr>
              <w:t>Jay Waste Rock Storage Area (WRSA) Seepage and Contingency DAR Reference: Project Description, s. 3.5.6 WRSA Area, pg. 3-60 and Effects of the Environment on the Project, s. 16.4 Summary, pg. 16-10 and Appendix 3B Jay Project Conceptual Closure Report, s. 4.2.2 Configuration, pg. 14</w:t>
            </w:r>
          </w:p>
        </w:tc>
        <w:tc>
          <w:tcPr>
            <w:tcW w:w="4090" w:type="dxa"/>
            <w:shd w:val="clear" w:color="auto" w:fill="auto"/>
          </w:tcPr>
          <w:p w:rsidR="00D20EB0" w:rsidRDefault="008174EB" w:rsidP="008E3E8B">
            <w:pPr>
              <w:rPr>
                <w:sz w:val="20"/>
                <w:szCs w:val="20"/>
              </w:rPr>
            </w:pPr>
            <w:r w:rsidRPr="00424E57">
              <w:rPr>
                <w:sz w:val="20"/>
                <w:szCs w:val="20"/>
              </w:rPr>
              <w:t xml:space="preserve">The Jay WRSA will be as close as 100 m from the shore of Lac du </w:t>
            </w:r>
            <w:proofErr w:type="spellStart"/>
            <w:r w:rsidRPr="00424E57">
              <w:rPr>
                <w:sz w:val="20"/>
                <w:szCs w:val="20"/>
              </w:rPr>
              <w:t>Sauvage</w:t>
            </w:r>
            <w:proofErr w:type="spellEnd"/>
            <w:r w:rsidRPr="00424E57">
              <w:rPr>
                <w:sz w:val="20"/>
                <w:szCs w:val="20"/>
              </w:rPr>
              <w:t xml:space="preserve"> and there will be no separation of PAG rock within the WRSA to allow for potential seepage away from the shore.  DDEC is relying on permafrost encapsulation to prevent acid generation in the Jay WRSA.</w:t>
            </w:r>
            <w:r w:rsidRPr="00D20EB0">
              <w:rPr>
                <w:sz w:val="20"/>
                <w:szCs w:val="20"/>
              </w:rPr>
              <w:t xml:space="preserve"> </w:t>
            </w:r>
            <w:r>
              <w:rPr>
                <w:sz w:val="20"/>
                <w:szCs w:val="20"/>
              </w:rPr>
              <w:t xml:space="preserve"> </w:t>
            </w:r>
            <w:r w:rsidRPr="00D20EB0">
              <w:rPr>
                <w:sz w:val="20"/>
                <w:szCs w:val="20"/>
              </w:rPr>
              <w:t>As experience with the Misery and Fox dumps has shown, freezi</w:t>
            </w:r>
            <w:r>
              <w:rPr>
                <w:sz w:val="20"/>
                <w:szCs w:val="20"/>
              </w:rPr>
              <w:t>ng may not occur as predicted.</w:t>
            </w:r>
            <w:r w:rsidRPr="00424E57">
              <w:rPr>
                <w:sz w:val="20"/>
                <w:szCs w:val="20"/>
              </w:rPr>
              <w:t xml:space="preserve">  There does not appear to be any information presented on thermal monitoring of the Jay WRSA.  </w:t>
            </w:r>
            <w:r w:rsidR="008E3E8B" w:rsidRPr="00D20EB0">
              <w:rPr>
                <w:sz w:val="20"/>
                <w:szCs w:val="20"/>
              </w:rPr>
              <w:t xml:space="preserve">Closure plans should consider the 'worst case' wherein internal freezing of the Jay dump (which, like Misery, contains significant portion of </w:t>
            </w:r>
            <w:proofErr w:type="spellStart"/>
            <w:r w:rsidR="008E3E8B" w:rsidRPr="00D20EB0">
              <w:rPr>
                <w:sz w:val="20"/>
                <w:szCs w:val="20"/>
              </w:rPr>
              <w:t>metasediments</w:t>
            </w:r>
            <w:proofErr w:type="spellEnd"/>
            <w:r w:rsidR="008E3E8B" w:rsidRPr="00D20EB0">
              <w:rPr>
                <w:sz w:val="20"/>
                <w:szCs w:val="20"/>
              </w:rPr>
              <w:t>) does not occur, and present an adaptive management plan to deal with drainage that may require treatment prior to discharge</w:t>
            </w:r>
            <w:r w:rsidR="008E3E8B">
              <w:rPr>
                <w:sz w:val="20"/>
                <w:szCs w:val="20"/>
              </w:rPr>
              <w:t xml:space="preserve">. </w:t>
            </w:r>
            <w:r w:rsidRPr="00424E57">
              <w:rPr>
                <w:sz w:val="20"/>
                <w:szCs w:val="20"/>
              </w:rPr>
              <w:t xml:space="preserve">There does not appear to be any contingency measures outlined for potential seepage should encapsulation fail either in design or over the long-term with climate </w:t>
            </w:r>
            <w:proofErr w:type="gramStart"/>
            <w:r w:rsidRPr="00424E57">
              <w:rPr>
                <w:sz w:val="20"/>
                <w:szCs w:val="20"/>
              </w:rPr>
              <w:t>change</w:t>
            </w:r>
            <w:proofErr w:type="gramEnd"/>
            <w:r w:rsidRPr="00424E57">
              <w:rPr>
                <w:sz w:val="20"/>
                <w:szCs w:val="20"/>
              </w:rPr>
              <w:t>.</w:t>
            </w:r>
            <w:r>
              <w:rPr>
                <w:sz w:val="20"/>
                <w:szCs w:val="20"/>
              </w:rPr>
              <w:t xml:space="preserve"> </w:t>
            </w:r>
          </w:p>
        </w:tc>
        <w:tc>
          <w:tcPr>
            <w:tcW w:w="4410" w:type="dxa"/>
            <w:shd w:val="clear" w:color="auto" w:fill="auto"/>
          </w:tcPr>
          <w:p w:rsidR="00D20EB0" w:rsidRDefault="008E3E8B" w:rsidP="008E3E8B">
            <w:pPr>
              <w:rPr>
                <w:sz w:val="20"/>
                <w:szCs w:val="20"/>
              </w:rPr>
            </w:pPr>
            <w:r w:rsidRPr="00424E57">
              <w:rPr>
                <w:sz w:val="20"/>
                <w:szCs w:val="20"/>
              </w:rPr>
              <w:t>DDEC should provide analysis of the potential effects of climate change on the performance of the Jay WRSA. DDEC should indicate how it intends to monitor thermal performance of the Jay WRSA and how monitoring data will be use</w:t>
            </w:r>
            <w:r>
              <w:rPr>
                <w:sz w:val="20"/>
                <w:szCs w:val="20"/>
              </w:rPr>
              <w:t>d</w:t>
            </w:r>
            <w:r w:rsidRPr="00424E57">
              <w:rPr>
                <w:sz w:val="20"/>
                <w:szCs w:val="20"/>
              </w:rPr>
              <w:t xml:space="preserve"> for adaptive management</w:t>
            </w:r>
            <w:r>
              <w:rPr>
                <w:sz w:val="20"/>
                <w:szCs w:val="20"/>
              </w:rPr>
              <w:t xml:space="preserve"> </w:t>
            </w:r>
            <w:r w:rsidRPr="0013732A">
              <w:rPr>
                <w:sz w:val="20"/>
                <w:szCs w:val="20"/>
              </w:rPr>
              <w:t xml:space="preserve">that </w:t>
            </w:r>
            <w:r>
              <w:rPr>
                <w:sz w:val="20"/>
                <w:szCs w:val="20"/>
              </w:rPr>
              <w:t xml:space="preserve">includes </w:t>
            </w:r>
            <w:r w:rsidRPr="0013732A">
              <w:rPr>
                <w:sz w:val="20"/>
                <w:szCs w:val="20"/>
              </w:rPr>
              <w:t>how seepage and run-off will be monitored, what triggers and thresholds will be used, and what mitigation or treatment methods will be applied if dumps fail to freeze.</w:t>
            </w:r>
            <w:r w:rsidRPr="00424E57">
              <w:rPr>
                <w:sz w:val="20"/>
                <w:szCs w:val="20"/>
              </w:rPr>
              <w:t xml:space="preserve"> DDEC should indicate what the contingencies are for seepage from the Jay WRSA should encapsulation fail as a result of design or over the long-term with climate change.  </w:t>
            </w:r>
          </w:p>
        </w:tc>
      </w:tr>
      <w:tr w:rsidR="00D20EB0" w:rsidRPr="005D3877" w:rsidTr="00F53CC0">
        <w:trPr>
          <w:cantSplit/>
        </w:trPr>
        <w:tc>
          <w:tcPr>
            <w:tcW w:w="1526" w:type="dxa"/>
            <w:shd w:val="clear" w:color="auto" w:fill="auto"/>
          </w:tcPr>
          <w:p w:rsidR="00D20EB0" w:rsidDel="00D20EB0" w:rsidRDefault="009745DC">
            <w:pPr>
              <w:rPr>
                <w:sz w:val="20"/>
                <w:szCs w:val="20"/>
              </w:rPr>
            </w:pPr>
            <w:r>
              <w:rPr>
                <w:sz w:val="20"/>
                <w:szCs w:val="20"/>
              </w:rPr>
              <w:lastRenderedPageBreak/>
              <w:t>2</w:t>
            </w:r>
            <w:r w:rsidR="00166277">
              <w:rPr>
                <w:sz w:val="20"/>
                <w:szCs w:val="20"/>
              </w:rPr>
              <w:t>0</w:t>
            </w:r>
          </w:p>
        </w:tc>
        <w:tc>
          <w:tcPr>
            <w:tcW w:w="3402" w:type="dxa"/>
            <w:shd w:val="clear" w:color="auto" w:fill="auto"/>
          </w:tcPr>
          <w:p w:rsidR="00D20EB0" w:rsidRPr="005D3877" w:rsidRDefault="008E3E8B">
            <w:pPr>
              <w:rPr>
                <w:sz w:val="20"/>
                <w:szCs w:val="20"/>
              </w:rPr>
            </w:pPr>
            <w:r>
              <w:rPr>
                <w:sz w:val="20"/>
                <w:szCs w:val="20"/>
              </w:rPr>
              <w:t xml:space="preserve">Waste Rock Storage Area Cover; DAR Reference:  </w:t>
            </w:r>
            <w:r w:rsidR="0013732A">
              <w:rPr>
                <w:sz w:val="20"/>
                <w:szCs w:val="20"/>
              </w:rPr>
              <w:t>Appendix 3B Conceptual Closure and Reclamation Plan – Section 5.4.1.2 Waste Rock Storage Area</w:t>
            </w:r>
          </w:p>
        </w:tc>
        <w:tc>
          <w:tcPr>
            <w:tcW w:w="4090" w:type="dxa"/>
            <w:shd w:val="clear" w:color="auto" w:fill="auto"/>
          </w:tcPr>
          <w:p w:rsidR="00D20EB0" w:rsidRDefault="0013732A" w:rsidP="00902C30">
            <w:pPr>
              <w:rPr>
                <w:sz w:val="20"/>
                <w:szCs w:val="20"/>
              </w:rPr>
            </w:pPr>
            <w:r w:rsidRPr="0013732A">
              <w:rPr>
                <w:sz w:val="20"/>
                <w:szCs w:val="20"/>
              </w:rPr>
              <w:t>A 5 m cap of non-PAG granite is proposed to cover the Jay WRSA at closure.  No estimate of the volume of rock is provided, or where/how it will be stored during operations.</w:t>
            </w:r>
          </w:p>
        </w:tc>
        <w:tc>
          <w:tcPr>
            <w:tcW w:w="4410" w:type="dxa"/>
            <w:shd w:val="clear" w:color="auto" w:fill="auto"/>
          </w:tcPr>
          <w:p w:rsidR="00D20EB0" w:rsidRDefault="008E3E8B" w:rsidP="00206E7E">
            <w:pPr>
              <w:rPr>
                <w:sz w:val="20"/>
                <w:szCs w:val="20"/>
              </w:rPr>
            </w:pPr>
            <w:r>
              <w:rPr>
                <w:sz w:val="20"/>
                <w:szCs w:val="20"/>
              </w:rPr>
              <w:t>DDEC should p</w:t>
            </w:r>
            <w:r w:rsidR="0013732A" w:rsidRPr="0013732A">
              <w:rPr>
                <w:sz w:val="20"/>
                <w:szCs w:val="20"/>
              </w:rPr>
              <w:t>rovide Information to demonstrate that there are adequate supplies of NAG, where it will be stored during operations, and that it will remain accessible for use in reclamation.</w:t>
            </w:r>
          </w:p>
        </w:tc>
      </w:tr>
      <w:tr w:rsidR="003975FE" w:rsidRPr="005D3877" w:rsidTr="00F53CC0">
        <w:trPr>
          <w:cantSplit/>
        </w:trPr>
        <w:tc>
          <w:tcPr>
            <w:tcW w:w="1526" w:type="dxa"/>
            <w:shd w:val="clear" w:color="auto" w:fill="auto"/>
          </w:tcPr>
          <w:p w:rsidR="003975FE" w:rsidRPr="005D3877" w:rsidRDefault="008E3E8B">
            <w:pPr>
              <w:rPr>
                <w:sz w:val="20"/>
                <w:szCs w:val="20"/>
              </w:rPr>
            </w:pPr>
            <w:r>
              <w:rPr>
                <w:sz w:val="20"/>
                <w:szCs w:val="20"/>
              </w:rPr>
              <w:t>2</w:t>
            </w:r>
            <w:r w:rsidR="00166277">
              <w:rPr>
                <w:sz w:val="20"/>
                <w:szCs w:val="20"/>
              </w:rPr>
              <w:t>1</w:t>
            </w:r>
          </w:p>
        </w:tc>
        <w:tc>
          <w:tcPr>
            <w:tcW w:w="3402" w:type="dxa"/>
          </w:tcPr>
          <w:p w:rsidR="003975FE" w:rsidRPr="005D3877" w:rsidRDefault="00304C0D">
            <w:pPr>
              <w:rPr>
                <w:sz w:val="20"/>
                <w:szCs w:val="20"/>
              </w:rPr>
            </w:pPr>
            <w:r>
              <w:rPr>
                <w:sz w:val="20"/>
                <w:szCs w:val="20"/>
              </w:rPr>
              <w:t xml:space="preserve">Caribou Aerial Survey Data; DAR Reference:  </w:t>
            </w:r>
            <w:r w:rsidR="005D3877" w:rsidRPr="005D3877">
              <w:rPr>
                <w:sz w:val="20"/>
                <w:szCs w:val="20"/>
              </w:rPr>
              <w:t>Annex VII – Wildlife baseline repo</w:t>
            </w:r>
            <w:r w:rsidR="005D3877">
              <w:rPr>
                <w:sz w:val="20"/>
                <w:szCs w:val="20"/>
              </w:rPr>
              <w:t xml:space="preserve">rt: </w:t>
            </w:r>
            <w:r w:rsidR="005D3877" w:rsidRPr="005D3877">
              <w:rPr>
                <w:sz w:val="20"/>
                <w:szCs w:val="20"/>
              </w:rPr>
              <w:t>Caribou aer</w:t>
            </w:r>
            <w:r>
              <w:rPr>
                <w:sz w:val="20"/>
                <w:szCs w:val="20"/>
              </w:rPr>
              <w:t>ial survey baseline, pg.</w:t>
            </w:r>
            <w:r w:rsidR="005D3877">
              <w:rPr>
                <w:sz w:val="20"/>
                <w:szCs w:val="20"/>
              </w:rPr>
              <w:t xml:space="preserve"> 1-8 and 2-1</w:t>
            </w:r>
            <w:r>
              <w:rPr>
                <w:sz w:val="20"/>
                <w:szCs w:val="20"/>
              </w:rPr>
              <w:t>;</w:t>
            </w:r>
            <w:r>
              <w:rPr>
                <w:sz w:val="20"/>
                <w:szCs w:val="20"/>
              </w:rPr>
              <w:br/>
              <w:t>Caribou Section 12.2.2.1, pg.</w:t>
            </w:r>
            <w:r w:rsidR="00206E7E">
              <w:rPr>
                <w:sz w:val="20"/>
                <w:szCs w:val="20"/>
              </w:rPr>
              <w:t xml:space="preserve"> 12-17 to 12-18</w:t>
            </w:r>
          </w:p>
        </w:tc>
        <w:tc>
          <w:tcPr>
            <w:tcW w:w="4090" w:type="dxa"/>
          </w:tcPr>
          <w:p w:rsidR="003975FE" w:rsidRPr="005D3877" w:rsidRDefault="00902C30" w:rsidP="00902C30">
            <w:pPr>
              <w:rPr>
                <w:sz w:val="20"/>
                <w:szCs w:val="20"/>
              </w:rPr>
            </w:pPr>
            <w:r>
              <w:rPr>
                <w:sz w:val="20"/>
                <w:szCs w:val="20"/>
              </w:rPr>
              <w:t xml:space="preserve">Wildlife baseline report </w:t>
            </w:r>
            <w:r w:rsidR="005D3877" w:rsidRPr="005D3877">
              <w:rPr>
                <w:sz w:val="20"/>
                <w:szCs w:val="20"/>
              </w:rPr>
              <w:t xml:space="preserve">Table 1.5-1 </w:t>
            </w:r>
            <w:r w:rsidR="005D3877">
              <w:rPr>
                <w:sz w:val="20"/>
                <w:szCs w:val="20"/>
              </w:rPr>
              <w:t>(pg</w:t>
            </w:r>
            <w:r w:rsidR="00304C0D">
              <w:rPr>
                <w:sz w:val="20"/>
                <w:szCs w:val="20"/>
              </w:rPr>
              <w:t>.</w:t>
            </w:r>
            <w:r w:rsidR="005D3877">
              <w:rPr>
                <w:sz w:val="20"/>
                <w:szCs w:val="20"/>
              </w:rPr>
              <w:t xml:space="preserve"> 1-8) </w:t>
            </w:r>
            <w:r w:rsidR="005D3877" w:rsidRPr="005D3877">
              <w:rPr>
                <w:sz w:val="20"/>
                <w:szCs w:val="20"/>
              </w:rPr>
              <w:t>s</w:t>
            </w:r>
            <w:r>
              <w:rPr>
                <w:sz w:val="20"/>
                <w:szCs w:val="20"/>
              </w:rPr>
              <w:t>tates</w:t>
            </w:r>
            <w:r w:rsidR="005D3877" w:rsidRPr="005D3877">
              <w:rPr>
                <w:sz w:val="20"/>
                <w:szCs w:val="20"/>
              </w:rPr>
              <w:t xml:space="preserve"> </w:t>
            </w:r>
            <w:proofErr w:type="spellStart"/>
            <w:r w:rsidR="005D3877" w:rsidRPr="005D3877">
              <w:rPr>
                <w:sz w:val="20"/>
                <w:szCs w:val="20"/>
              </w:rPr>
              <w:t>Ekati</w:t>
            </w:r>
            <w:proofErr w:type="spellEnd"/>
            <w:r w:rsidR="005D3877" w:rsidRPr="005D3877">
              <w:rPr>
                <w:sz w:val="20"/>
                <w:szCs w:val="20"/>
              </w:rPr>
              <w:t xml:space="preserve"> conducted “aerial surveys to determine the abundance and distribution of caribou” from 1998 to 2009, but Section 2.1.1.1.1 (pg</w:t>
            </w:r>
            <w:r w:rsidR="00304C0D">
              <w:rPr>
                <w:sz w:val="20"/>
                <w:szCs w:val="20"/>
              </w:rPr>
              <w:t>.</w:t>
            </w:r>
            <w:r w:rsidR="005D3877" w:rsidRPr="005D3877">
              <w:rPr>
                <w:sz w:val="20"/>
                <w:szCs w:val="20"/>
              </w:rPr>
              <w:t xml:space="preserve"> 2-1) states “Caribou aerial surveys were completed at the </w:t>
            </w:r>
            <w:proofErr w:type="spellStart"/>
            <w:r w:rsidR="005D3877" w:rsidRPr="005D3877">
              <w:rPr>
                <w:sz w:val="20"/>
                <w:szCs w:val="20"/>
              </w:rPr>
              <w:t>Ekati</w:t>
            </w:r>
            <w:proofErr w:type="spellEnd"/>
            <w:r w:rsidR="005D3877" w:rsidRPr="005D3877">
              <w:rPr>
                <w:sz w:val="20"/>
                <w:szCs w:val="20"/>
              </w:rPr>
              <w:t xml:space="preserve"> Mine from 1998 to 2009 and 2012”. The 2012 </w:t>
            </w:r>
            <w:proofErr w:type="spellStart"/>
            <w:r w:rsidR="00643666">
              <w:rPr>
                <w:sz w:val="20"/>
                <w:szCs w:val="20"/>
              </w:rPr>
              <w:t>Ekati</w:t>
            </w:r>
            <w:proofErr w:type="spellEnd"/>
            <w:r w:rsidR="00643666">
              <w:rPr>
                <w:sz w:val="20"/>
                <w:szCs w:val="20"/>
              </w:rPr>
              <w:t xml:space="preserve"> </w:t>
            </w:r>
            <w:r w:rsidR="005D3877" w:rsidRPr="005D3877">
              <w:rPr>
                <w:sz w:val="20"/>
                <w:szCs w:val="20"/>
              </w:rPr>
              <w:t xml:space="preserve">WEMP </w:t>
            </w:r>
            <w:r w:rsidR="00643666">
              <w:rPr>
                <w:sz w:val="20"/>
                <w:szCs w:val="20"/>
              </w:rPr>
              <w:t xml:space="preserve">(Rescan 2013) </w:t>
            </w:r>
            <w:r w:rsidR="005D3877" w:rsidRPr="005D3877">
              <w:rPr>
                <w:sz w:val="20"/>
                <w:szCs w:val="20"/>
              </w:rPr>
              <w:t>does not mention aerial surveys.</w:t>
            </w:r>
            <w:r w:rsidR="00206E7E">
              <w:rPr>
                <w:sz w:val="20"/>
                <w:szCs w:val="20"/>
              </w:rPr>
              <w:t xml:space="preserve"> The wildlife baseline report does not provide or refer to data from 2012</w:t>
            </w:r>
            <w:r>
              <w:rPr>
                <w:sz w:val="20"/>
                <w:szCs w:val="20"/>
              </w:rPr>
              <w:t xml:space="preserve"> (pg</w:t>
            </w:r>
            <w:r w:rsidR="00304C0D">
              <w:rPr>
                <w:sz w:val="20"/>
                <w:szCs w:val="20"/>
              </w:rPr>
              <w:t>.</w:t>
            </w:r>
            <w:r>
              <w:rPr>
                <w:sz w:val="20"/>
                <w:szCs w:val="20"/>
              </w:rPr>
              <w:t xml:space="preserve"> 3-1)</w:t>
            </w:r>
            <w:r w:rsidR="00206E7E">
              <w:rPr>
                <w:sz w:val="20"/>
                <w:szCs w:val="20"/>
              </w:rPr>
              <w:t xml:space="preserve">, and the assessment </w:t>
            </w:r>
            <w:r>
              <w:rPr>
                <w:sz w:val="20"/>
                <w:szCs w:val="20"/>
              </w:rPr>
              <w:t xml:space="preserve">report </w:t>
            </w:r>
            <w:r w:rsidR="00206E7E">
              <w:rPr>
                <w:sz w:val="20"/>
                <w:szCs w:val="20"/>
              </w:rPr>
              <w:t xml:space="preserve">shows data only from 1998 to 2009 (Map 12.2-4). </w:t>
            </w:r>
            <w:r>
              <w:rPr>
                <w:sz w:val="20"/>
                <w:szCs w:val="20"/>
              </w:rPr>
              <w:t xml:space="preserve">The most recent data available should be used in this assessment. </w:t>
            </w:r>
          </w:p>
        </w:tc>
        <w:tc>
          <w:tcPr>
            <w:tcW w:w="4410" w:type="dxa"/>
          </w:tcPr>
          <w:p w:rsidR="003975FE" w:rsidRPr="005D3877" w:rsidRDefault="00304C0D" w:rsidP="00206E7E">
            <w:pPr>
              <w:rPr>
                <w:sz w:val="20"/>
                <w:szCs w:val="20"/>
              </w:rPr>
            </w:pPr>
            <w:r>
              <w:rPr>
                <w:sz w:val="20"/>
                <w:szCs w:val="20"/>
              </w:rPr>
              <w:t>DDEC</w:t>
            </w:r>
            <w:r w:rsidR="00643666">
              <w:rPr>
                <w:sz w:val="20"/>
                <w:szCs w:val="20"/>
              </w:rPr>
              <w:t xml:space="preserve"> should clarify whether aerial surveys to determine caribou abundance and distribution around the </w:t>
            </w:r>
            <w:proofErr w:type="spellStart"/>
            <w:r w:rsidR="00206E7E">
              <w:rPr>
                <w:sz w:val="20"/>
                <w:szCs w:val="20"/>
              </w:rPr>
              <w:t>Ekati</w:t>
            </w:r>
            <w:proofErr w:type="spellEnd"/>
            <w:r w:rsidR="00206E7E">
              <w:rPr>
                <w:sz w:val="20"/>
                <w:szCs w:val="20"/>
              </w:rPr>
              <w:t xml:space="preserve"> </w:t>
            </w:r>
            <w:r w:rsidR="00643666">
              <w:rPr>
                <w:sz w:val="20"/>
                <w:szCs w:val="20"/>
              </w:rPr>
              <w:t xml:space="preserve">mine complex were carried out in 2012, and </w:t>
            </w:r>
            <w:r w:rsidR="00206E7E">
              <w:rPr>
                <w:sz w:val="20"/>
                <w:szCs w:val="20"/>
              </w:rPr>
              <w:t xml:space="preserve">demonstrate how </w:t>
            </w:r>
            <w:r w:rsidR="00643666">
              <w:rPr>
                <w:sz w:val="20"/>
                <w:szCs w:val="20"/>
              </w:rPr>
              <w:t xml:space="preserve">these data were considered in the caribou assessment. </w:t>
            </w:r>
          </w:p>
        </w:tc>
      </w:tr>
      <w:tr w:rsidR="003975FE" w:rsidRPr="005D3877" w:rsidTr="006B13E4">
        <w:trPr>
          <w:cantSplit/>
        </w:trPr>
        <w:tc>
          <w:tcPr>
            <w:tcW w:w="1526" w:type="dxa"/>
          </w:tcPr>
          <w:p w:rsidR="003975FE" w:rsidRPr="005D3877" w:rsidRDefault="008E3E8B" w:rsidP="00166277">
            <w:pPr>
              <w:rPr>
                <w:sz w:val="20"/>
                <w:szCs w:val="20"/>
              </w:rPr>
            </w:pPr>
            <w:r>
              <w:rPr>
                <w:sz w:val="20"/>
                <w:szCs w:val="20"/>
              </w:rPr>
              <w:lastRenderedPageBreak/>
              <w:t>2</w:t>
            </w:r>
            <w:r w:rsidR="00166277">
              <w:rPr>
                <w:sz w:val="20"/>
                <w:szCs w:val="20"/>
              </w:rPr>
              <w:t>2</w:t>
            </w:r>
          </w:p>
        </w:tc>
        <w:tc>
          <w:tcPr>
            <w:tcW w:w="3402" w:type="dxa"/>
          </w:tcPr>
          <w:p w:rsidR="003975FE" w:rsidRPr="005D3877" w:rsidRDefault="005D3877" w:rsidP="00736497">
            <w:pPr>
              <w:rPr>
                <w:sz w:val="20"/>
                <w:szCs w:val="20"/>
              </w:rPr>
            </w:pPr>
            <w:r>
              <w:rPr>
                <w:sz w:val="20"/>
                <w:szCs w:val="20"/>
              </w:rPr>
              <w:t>Conclusions from wildlife cameras on caribou deflection rates</w:t>
            </w:r>
            <w:r w:rsidR="00C44109">
              <w:rPr>
                <w:sz w:val="20"/>
                <w:szCs w:val="20"/>
              </w:rPr>
              <w:t xml:space="preserve"> and implications to uncertainty and confidence in mitigation</w:t>
            </w:r>
            <w:r w:rsidR="00304C0D">
              <w:rPr>
                <w:sz w:val="20"/>
                <w:szCs w:val="20"/>
              </w:rPr>
              <w:t xml:space="preserve">; </w:t>
            </w:r>
            <w:r w:rsidR="00736497">
              <w:rPr>
                <w:sz w:val="20"/>
                <w:szCs w:val="20"/>
              </w:rPr>
              <w:t xml:space="preserve">DAR Reference: </w:t>
            </w:r>
            <w:r w:rsidR="00C44109" w:rsidRPr="00C44109">
              <w:rPr>
                <w:sz w:val="20"/>
                <w:szCs w:val="20"/>
              </w:rPr>
              <w:t>Annex VII – Wildlife baseline report:</w:t>
            </w:r>
            <w:r w:rsidR="00C44109">
              <w:rPr>
                <w:sz w:val="20"/>
                <w:szCs w:val="20"/>
              </w:rPr>
              <w:t xml:space="preserve"> 2.1.1.1.6</w:t>
            </w:r>
            <w:r w:rsidR="00C44109">
              <w:rPr>
                <w:sz w:val="20"/>
                <w:szCs w:val="20"/>
              </w:rPr>
              <w:br/>
            </w:r>
          </w:p>
        </w:tc>
        <w:tc>
          <w:tcPr>
            <w:tcW w:w="4090" w:type="dxa"/>
          </w:tcPr>
          <w:p w:rsidR="003975FE" w:rsidRPr="005D3877" w:rsidRDefault="00F16688" w:rsidP="00297928">
            <w:pPr>
              <w:rPr>
                <w:sz w:val="20"/>
                <w:szCs w:val="20"/>
              </w:rPr>
            </w:pPr>
            <w:r>
              <w:rPr>
                <w:sz w:val="20"/>
                <w:szCs w:val="20"/>
              </w:rPr>
              <w:t>Snow trac</w:t>
            </w:r>
            <w:r w:rsidR="009669DF">
              <w:rPr>
                <w:sz w:val="20"/>
                <w:szCs w:val="20"/>
              </w:rPr>
              <w:t>k surveys from 2002-</w:t>
            </w:r>
            <w:r>
              <w:rPr>
                <w:sz w:val="20"/>
                <w:szCs w:val="20"/>
              </w:rPr>
              <w:t>11 indicate that caribou deflected from crossing the Misery Road ~57% of the time</w:t>
            </w:r>
            <w:r w:rsidR="001D1502">
              <w:rPr>
                <w:sz w:val="20"/>
                <w:szCs w:val="20"/>
              </w:rPr>
              <w:t>, suggesting the road was a partial barrier to caribou movement</w:t>
            </w:r>
            <w:r>
              <w:rPr>
                <w:sz w:val="20"/>
                <w:szCs w:val="20"/>
              </w:rPr>
              <w:t xml:space="preserve"> (Rescan 2012). </w:t>
            </w:r>
            <w:r w:rsidR="00C44109">
              <w:rPr>
                <w:sz w:val="20"/>
                <w:szCs w:val="20"/>
              </w:rPr>
              <w:t xml:space="preserve">The DAR refers to caribou deflection rates on roads within the </w:t>
            </w:r>
            <w:proofErr w:type="spellStart"/>
            <w:r w:rsidR="00C44109">
              <w:rPr>
                <w:sz w:val="20"/>
                <w:szCs w:val="20"/>
              </w:rPr>
              <w:t>Ekati</w:t>
            </w:r>
            <w:proofErr w:type="spellEnd"/>
            <w:r w:rsidR="00C44109">
              <w:rPr>
                <w:sz w:val="20"/>
                <w:szCs w:val="20"/>
              </w:rPr>
              <w:t xml:space="preserve"> mine complex in the 1-2% range based on data obtained from remote cameras (pg</w:t>
            </w:r>
            <w:r w:rsidR="00736497">
              <w:rPr>
                <w:sz w:val="20"/>
                <w:szCs w:val="20"/>
              </w:rPr>
              <w:t>.</w:t>
            </w:r>
            <w:r w:rsidR="00C44109">
              <w:rPr>
                <w:sz w:val="20"/>
                <w:szCs w:val="20"/>
              </w:rPr>
              <w:t xml:space="preserve"> 12-21</w:t>
            </w:r>
            <w:r w:rsidR="006B50B6">
              <w:rPr>
                <w:sz w:val="20"/>
                <w:szCs w:val="20"/>
              </w:rPr>
              <w:t>, 12-96</w:t>
            </w:r>
            <w:r w:rsidR="00C44109">
              <w:rPr>
                <w:sz w:val="20"/>
                <w:szCs w:val="20"/>
              </w:rPr>
              <w:t xml:space="preserve">). </w:t>
            </w:r>
            <w:r w:rsidR="001D1502">
              <w:rPr>
                <w:sz w:val="20"/>
                <w:szCs w:val="20"/>
              </w:rPr>
              <w:t xml:space="preserve">The DAR justifies this large difference by stating the track counts couldn’t differentiate caribou that chose a different location to cross the road (implying that the cameras could). </w:t>
            </w:r>
            <w:r w:rsidR="00C44109">
              <w:rPr>
                <w:sz w:val="20"/>
                <w:szCs w:val="20"/>
              </w:rPr>
              <w:t>Primary objectives of the caribou camera monitoring program do not list deflection rates (12.2.1.1.6, pg</w:t>
            </w:r>
            <w:r w:rsidR="00736497">
              <w:rPr>
                <w:sz w:val="20"/>
                <w:szCs w:val="20"/>
              </w:rPr>
              <w:t>.</w:t>
            </w:r>
            <w:r w:rsidR="00C44109">
              <w:rPr>
                <w:sz w:val="20"/>
                <w:szCs w:val="20"/>
              </w:rPr>
              <w:t xml:space="preserve"> 12-11)</w:t>
            </w:r>
            <w:r>
              <w:rPr>
                <w:sz w:val="20"/>
                <w:szCs w:val="20"/>
              </w:rPr>
              <w:t>, yet DDEC claims that the camera-recorded deflection rates are correct despite acknowledging that the effective range of the cameras is limited (pg</w:t>
            </w:r>
            <w:r w:rsidR="00736497">
              <w:rPr>
                <w:sz w:val="20"/>
                <w:szCs w:val="20"/>
              </w:rPr>
              <w:t>.</w:t>
            </w:r>
            <w:r>
              <w:rPr>
                <w:sz w:val="20"/>
                <w:szCs w:val="20"/>
              </w:rPr>
              <w:t xml:space="preserve"> 12-96)</w:t>
            </w:r>
            <w:r w:rsidR="00C44109">
              <w:rPr>
                <w:sz w:val="20"/>
                <w:szCs w:val="20"/>
              </w:rPr>
              <w:t>.</w:t>
            </w:r>
            <w:r w:rsidRPr="00F16688">
              <w:rPr>
                <w:sz w:val="20"/>
                <w:szCs w:val="20"/>
              </w:rPr>
              <w:t xml:space="preserve"> </w:t>
            </w:r>
            <w:r w:rsidR="006B50B6">
              <w:rPr>
                <w:sz w:val="20"/>
                <w:szCs w:val="20"/>
              </w:rPr>
              <w:t>The DAR claims that “</w:t>
            </w:r>
            <w:r w:rsidR="006B50B6" w:rsidRPr="006B50B6">
              <w:rPr>
                <w:sz w:val="20"/>
                <w:szCs w:val="20"/>
              </w:rPr>
              <w:t>the effective range of the cameras is li</w:t>
            </w:r>
            <w:r w:rsidR="00297928">
              <w:rPr>
                <w:sz w:val="20"/>
                <w:szCs w:val="20"/>
              </w:rPr>
              <w:t>kely limited to less than 500 m</w:t>
            </w:r>
            <w:r w:rsidR="006B50B6">
              <w:rPr>
                <w:sz w:val="20"/>
                <w:szCs w:val="20"/>
              </w:rPr>
              <w:t>” (pg</w:t>
            </w:r>
            <w:r w:rsidR="00736497">
              <w:rPr>
                <w:sz w:val="20"/>
                <w:szCs w:val="20"/>
              </w:rPr>
              <w:t>.</w:t>
            </w:r>
            <w:r w:rsidR="006B50B6">
              <w:rPr>
                <w:sz w:val="20"/>
                <w:szCs w:val="20"/>
              </w:rPr>
              <w:t xml:space="preserve"> 12-96), but given a far shorter trigger distance for the cameras, how the fate of an animal observed &gt;30 m away would be discerned is not clarified.  </w:t>
            </w:r>
            <w:r w:rsidR="001D1502">
              <w:rPr>
                <w:sz w:val="20"/>
                <w:szCs w:val="20"/>
              </w:rPr>
              <w:t>T</w:t>
            </w:r>
            <w:r w:rsidRPr="00F16688">
              <w:rPr>
                <w:sz w:val="20"/>
                <w:szCs w:val="20"/>
              </w:rPr>
              <w:t xml:space="preserve">he trigger range of the cameras is ~25-30 m, and field of view (often down along the road) is not described or quantified.  It appears that the cameras are recording presumed crossings of animals that are close enough to trigger a camera.  </w:t>
            </w:r>
            <w:r w:rsidR="001D1502">
              <w:rPr>
                <w:sz w:val="20"/>
                <w:szCs w:val="20"/>
              </w:rPr>
              <w:t xml:space="preserve">The implication of accepting a 1-2% deflection rate on the road means that mitigation measures do not need to be as rigorous if higher deflection rates were assumed. </w:t>
            </w:r>
          </w:p>
        </w:tc>
        <w:tc>
          <w:tcPr>
            <w:tcW w:w="4410" w:type="dxa"/>
          </w:tcPr>
          <w:p w:rsidR="003975FE" w:rsidRPr="005D3877" w:rsidRDefault="00736497" w:rsidP="009C2432">
            <w:pPr>
              <w:rPr>
                <w:sz w:val="20"/>
                <w:szCs w:val="20"/>
              </w:rPr>
            </w:pPr>
            <w:r>
              <w:rPr>
                <w:sz w:val="20"/>
                <w:szCs w:val="20"/>
              </w:rPr>
              <w:t>DDEC</w:t>
            </w:r>
            <w:r w:rsidR="001D1502">
              <w:rPr>
                <w:sz w:val="20"/>
                <w:szCs w:val="20"/>
              </w:rPr>
              <w:t xml:space="preserve"> should a) justify </w:t>
            </w:r>
            <w:r w:rsidR="0025657B">
              <w:rPr>
                <w:sz w:val="20"/>
                <w:szCs w:val="20"/>
              </w:rPr>
              <w:t xml:space="preserve">that the cameras are recording actual deflection rates of caribou approaching the Misery Road at any distance, b) </w:t>
            </w:r>
            <w:r w:rsidR="004B45E2">
              <w:rPr>
                <w:sz w:val="20"/>
                <w:szCs w:val="20"/>
              </w:rPr>
              <w:t xml:space="preserve">provide details on the mitigation measures in place (and proposed) to enable caribou to </w:t>
            </w:r>
            <w:r w:rsidR="009C2432">
              <w:rPr>
                <w:sz w:val="20"/>
                <w:szCs w:val="20"/>
              </w:rPr>
              <w:t xml:space="preserve">freely </w:t>
            </w:r>
            <w:r w:rsidR="004B45E2">
              <w:rPr>
                <w:sz w:val="20"/>
                <w:szCs w:val="20"/>
              </w:rPr>
              <w:t xml:space="preserve">cross the Misery Road at the traffic volumes suggested. </w:t>
            </w:r>
          </w:p>
        </w:tc>
      </w:tr>
      <w:tr w:rsidR="00CD7FA1" w:rsidRPr="005D3877" w:rsidTr="006B13E4">
        <w:trPr>
          <w:cantSplit/>
        </w:trPr>
        <w:tc>
          <w:tcPr>
            <w:tcW w:w="1526" w:type="dxa"/>
          </w:tcPr>
          <w:p w:rsidR="00CD7FA1" w:rsidRDefault="008E3E8B" w:rsidP="00166277">
            <w:pPr>
              <w:rPr>
                <w:sz w:val="20"/>
                <w:szCs w:val="20"/>
              </w:rPr>
            </w:pPr>
            <w:r>
              <w:rPr>
                <w:sz w:val="20"/>
                <w:szCs w:val="20"/>
              </w:rPr>
              <w:lastRenderedPageBreak/>
              <w:t>2</w:t>
            </w:r>
            <w:r w:rsidR="00166277">
              <w:rPr>
                <w:sz w:val="20"/>
                <w:szCs w:val="20"/>
              </w:rPr>
              <w:t>3</w:t>
            </w:r>
          </w:p>
        </w:tc>
        <w:tc>
          <w:tcPr>
            <w:tcW w:w="3402" w:type="dxa"/>
          </w:tcPr>
          <w:p w:rsidR="00CD7FA1" w:rsidRPr="00E06D85" w:rsidRDefault="00CD7FA1" w:rsidP="00736497">
            <w:pPr>
              <w:rPr>
                <w:sz w:val="20"/>
                <w:szCs w:val="20"/>
              </w:rPr>
            </w:pPr>
            <w:r>
              <w:rPr>
                <w:sz w:val="20"/>
                <w:szCs w:val="20"/>
              </w:rPr>
              <w:t xml:space="preserve">Wildlife Management Plan; </w:t>
            </w:r>
            <w:r w:rsidR="00736497">
              <w:rPr>
                <w:sz w:val="20"/>
                <w:szCs w:val="20"/>
              </w:rPr>
              <w:t>DAR Reference: s. 3 Project D</w:t>
            </w:r>
            <w:r>
              <w:rPr>
                <w:sz w:val="20"/>
                <w:szCs w:val="20"/>
              </w:rPr>
              <w:t>escription</w:t>
            </w:r>
          </w:p>
        </w:tc>
        <w:tc>
          <w:tcPr>
            <w:tcW w:w="4090" w:type="dxa"/>
          </w:tcPr>
          <w:p w:rsidR="00CD7FA1" w:rsidRPr="005D3877" w:rsidRDefault="00CD7FA1" w:rsidP="00736497">
            <w:pPr>
              <w:rPr>
                <w:sz w:val="20"/>
                <w:szCs w:val="20"/>
              </w:rPr>
            </w:pPr>
            <w:r>
              <w:rPr>
                <w:sz w:val="20"/>
                <w:szCs w:val="20"/>
              </w:rPr>
              <w:t>The project description states “</w:t>
            </w:r>
            <w:r w:rsidRPr="00CD7FA1">
              <w:rPr>
                <w:i/>
                <w:sz w:val="20"/>
                <w:szCs w:val="20"/>
              </w:rPr>
              <w:t>The Wildlife Management Plan will be amended to include the relevant information and changes resulting from the Project. This amendment will be addressed during the regulatory process subsequent to successful completion of the EA. The DAR will provide the basis for the amendment</w:t>
            </w:r>
            <w:r>
              <w:rPr>
                <w:sz w:val="20"/>
                <w:szCs w:val="20"/>
              </w:rPr>
              <w:t xml:space="preserve">” (3.4.3.9). The current </w:t>
            </w:r>
            <w:r w:rsidR="00736497">
              <w:rPr>
                <w:sz w:val="20"/>
                <w:szCs w:val="20"/>
              </w:rPr>
              <w:t>Plan</w:t>
            </w:r>
            <w:r>
              <w:rPr>
                <w:sz w:val="20"/>
                <w:szCs w:val="20"/>
              </w:rPr>
              <w:t xml:space="preserve"> is </w:t>
            </w:r>
            <w:r w:rsidR="009E20CE">
              <w:rPr>
                <w:sz w:val="20"/>
                <w:szCs w:val="20"/>
              </w:rPr>
              <w:t>out-</w:t>
            </w:r>
            <w:r>
              <w:rPr>
                <w:sz w:val="20"/>
                <w:szCs w:val="20"/>
              </w:rPr>
              <w:t xml:space="preserve">dated </w:t>
            </w:r>
            <w:r w:rsidR="00736497">
              <w:rPr>
                <w:sz w:val="20"/>
                <w:szCs w:val="20"/>
              </w:rPr>
              <w:t>(the last version the Agency is aware of is dated 2001). An updated Plan</w:t>
            </w:r>
            <w:r>
              <w:rPr>
                <w:sz w:val="20"/>
                <w:szCs w:val="20"/>
              </w:rPr>
              <w:t xml:space="preserve"> that incorporates the Jay Project will enable a more knowledgeable assessment of the implications of the project. </w:t>
            </w:r>
          </w:p>
        </w:tc>
        <w:tc>
          <w:tcPr>
            <w:tcW w:w="4410" w:type="dxa"/>
          </w:tcPr>
          <w:p w:rsidR="00CD7FA1" w:rsidRPr="005D3877" w:rsidRDefault="00766270" w:rsidP="00736497">
            <w:pPr>
              <w:rPr>
                <w:sz w:val="20"/>
                <w:szCs w:val="20"/>
              </w:rPr>
            </w:pPr>
            <w:r>
              <w:rPr>
                <w:sz w:val="20"/>
                <w:szCs w:val="20"/>
              </w:rPr>
              <w:t xml:space="preserve">To enable full assessment of the implications of the Jay Project, </w:t>
            </w:r>
            <w:r w:rsidR="00736497">
              <w:rPr>
                <w:sz w:val="20"/>
                <w:szCs w:val="20"/>
              </w:rPr>
              <w:t>DDEC</w:t>
            </w:r>
            <w:r>
              <w:rPr>
                <w:sz w:val="20"/>
                <w:szCs w:val="20"/>
              </w:rPr>
              <w:t xml:space="preserve"> should provide an updated Wildlife Management Plan that addresses the Jay Project.</w:t>
            </w:r>
          </w:p>
        </w:tc>
      </w:tr>
      <w:tr w:rsidR="003975FE" w:rsidRPr="005D3877" w:rsidTr="006B13E4">
        <w:trPr>
          <w:cantSplit/>
        </w:trPr>
        <w:tc>
          <w:tcPr>
            <w:tcW w:w="1526" w:type="dxa"/>
          </w:tcPr>
          <w:p w:rsidR="003975FE" w:rsidRPr="005D3877" w:rsidRDefault="008E3E8B" w:rsidP="00166277">
            <w:pPr>
              <w:rPr>
                <w:sz w:val="20"/>
                <w:szCs w:val="20"/>
              </w:rPr>
            </w:pPr>
            <w:r>
              <w:rPr>
                <w:sz w:val="20"/>
                <w:szCs w:val="20"/>
              </w:rPr>
              <w:lastRenderedPageBreak/>
              <w:t>2</w:t>
            </w:r>
            <w:r w:rsidR="00166277">
              <w:rPr>
                <w:sz w:val="20"/>
                <w:szCs w:val="20"/>
              </w:rPr>
              <w:t>4</w:t>
            </w:r>
          </w:p>
        </w:tc>
        <w:tc>
          <w:tcPr>
            <w:tcW w:w="3402" w:type="dxa"/>
          </w:tcPr>
          <w:p w:rsidR="003975FE" w:rsidRPr="005D3877" w:rsidRDefault="0034336E" w:rsidP="00736497">
            <w:pPr>
              <w:rPr>
                <w:sz w:val="20"/>
                <w:szCs w:val="20"/>
              </w:rPr>
            </w:pPr>
            <w:r>
              <w:rPr>
                <w:sz w:val="20"/>
                <w:szCs w:val="20"/>
              </w:rPr>
              <w:t xml:space="preserve">Adequacy of </w:t>
            </w:r>
            <w:r w:rsidR="00D069AF">
              <w:rPr>
                <w:sz w:val="20"/>
                <w:szCs w:val="20"/>
              </w:rPr>
              <w:t xml:space="preserve">proposed </w:t>
            </w:r>
            <w:r>
              <w:rPr>
                <w:sz w:val="20"/>
                <w:szCs w:val="20"/>
              </w:rPr>
              <w:t>mitigation measures</w:t>
            </w:r>
            <w:r w:rsidR="00736497">
              <w:rPr>
                <w:sz w:val="20"/>
                <w:szCs w:val="20"/>
              </w:rPr>
              <w:t>; DAR Reference:  s. 12</w:t>
            </w:r>
            <w:r>
              <w:rPr>
                <w:sz w:val="20"/>
                <w:szCs w:val="20"/>
              </w:rPr>
              <w:t xml:space="preserve"> </w:t>
            </w:r>
            <w:r w:rsidR="00736497">
              <w:rPr>
                <w:sz w:val="20"/>
                <w:szCs w:val="20"/>
              </w:rPr>
              <w:t>Caribou</w:t>
            </w:r>
          </w:p>
        </w:tc>
        <w:tc>
          <w:tcPr>
            <w:tcW w:w="4090" w:type="dxa"/>
          </w:tcPr>
          <w:p w:rsidR="003975FE" w:rsidRPr="005D3877" w:rsidRDefault="0034336E" w:rsidP="009B5D8D">
            <w:pPr>
              <w:rPr>
                <w:sz w:val="20"/>
                <w:szCs w:val="20"/>
              </w:rPr>
            </w:pPr>
            <w:r>
              <w:rPr>
                <w:sz w:val="20"/>
                <w:szCs w:val="20"/>
              </w:rPr>
              <w:t>Mitigation measures proposed (</w:t>
            </w:r>
            <w:r w:rsidRPr="0034336E">
              <w:rPr>
                <w:sz w:val="20"/>
                <w:szCs w:val="20"/>
              </w:rPr>
              <w:t>Table 12.3-</w:t>
            </w:r>
            <w:r>
              <w:rPr>
                <w:sz w:val="20"/>
                <w:szCs w:val="20"/>
              </w:rPr>
              <w:t>1</w:t>
            </w:r>
            <w:r w:rsidRPr="0034336E">
              <w:rPr>
                <w:sz w:val="20"/>
                <w:szCs w:val="20"/>
              </w:rPr>
              <w:t xml:space="preserve"> and </w:t>
            </w:r>
            <w:r w:rsidR="00736497">
              <w:rPr>
                <w:sz w:val="20"/>
                <w:szCs w:val="20"/>
              </w:rPr>
              <w:t>s.</w:t>
            </w:r>
            <w:r w:rsidRPr="0034336E">
              <w:rPr>
                <w:sz w:val="20"/>
                <w:szCs w:val="20"/>
              </w:rPr>
              <w:t xml:space="preserve"> 12.3.2.1</w:t>
            </w:r>
            <w:r>
              <w:rPr>
                <w:sz w:val="20"/>
                <w:szCs w:val="20"/>
              </w:rPr>
              <w:t xml:space="preserve">) provide inadequate detail and result in reduced confidence in predicted effects. </w:t>
            </w:r>
            <w:r w:rsidR="000F3C61">
              <w:rPr>
                <w:sz w:val="20"/>
                <w:szCs w:val="20"/>
              </w:rPr>
              <w:t xml:space="preserve">The </w:t>
            </w:r>
            <w:proofErr w:type="spellStart"/>
            <w:r w:rsidR="000F3C61" w:rsidRPr="000F3C61">
              <w:rPr>
                <w:sz w:val="20"/>
                <w:szCs w:val="20"/>
              </w:rPr>
              <w:t>Yellowknives</w:t>
            </w:r>
            <w:proofErr w:type="spellEnd"/>
            <w:r w:rsidR="000F3C61" w:rsidRPr="000F3C61">
              <w:rPr>
                <w:sz w:val="20"/>
                <w:szCs w:val="20"/>
              </w:rPr>
              <w:t xml:space="preserve"> </w:t>
            </w:r>
            <w:proofErr w:type="spellStart"/>
            <w:r w:rsidR="000F3C61" w:rsidRPr="000F3C61">
              <w:rPr>
                <w:sz w:val="20"/>
                <w:szCs w:val="20"/>
              </w:rPr>
              <w:t>Dene</w:t>
            </w:r>
            <w:proofErr w:type="spellEnd"/>
            <w:r w:rsidR="000F3C61" w:rsidRPr="000F3C61">
              <w:rPr>
                <w:sz w:val="20"/>
                <w:szCs w:val="20"/>
              </w:rPr>
              <w:t xml:space="preserve"> First Nation </w:t>
            </w:r>
            <w:proofErr w:type="gramStart"/>
            <w:r w:rsidR="000F3C61">
              <w:rPr>
                <w:sz w:val="20"/>
                <w:szCs w:val="20"/>
              </w:rPr>
              <w:t>have</w:t>
            </w:r>
            <w:proofErr w:type="gramEnd"/>
            <w:r w:rsidR="000F3C61" w:rsidRPr="000F3C61">
              <w:rPr>
                <w:sz w:val="20"/>
                <w:szCs w:val="20"/>
              </w:rPr>
              <w:t xml:space="preserve"> identified the Narrows, and the Lac du </w:t>
            </w:r>
            <w:proofErr w:type="spellStart"/>
            <w:r w:rsidR="000F3C61" w:rsidRPr="000F3C61">
              <w:rPr>
                <w:sz w:val="20"/>
                <w:szCs w:val="20"/>
              </w:rPr>
              <w:t>Sauvage</w:t>
            </w:r>
            <w:proofErr w:type="spellEnd"/>
            <w:r w:rsidR="000F3C61" w:rsidRPr="000F3C61">
              <w:rPr>
                <w:sz w:val="20"/>
                <w:szCs w:val="20"/>
              </w:rPr>
              <w:t xml:space="preserve"> esker as critical caribou migration routes. They expect caribou use of the Narrows to increase as the animals attempt to avoid active mining operations</w:t>
            </w:r>
            <w:r w:rsidR="000F3C61">
              <w:rPr>
                <w:sz w:val="20"/>
                <w:szCs w:val="20"/>
              </w:rPr>
              <w:t xml:space="preserve"> (</w:t>
            </w:r>
            <w:r w:rsidR="000F3C61" w:rsidRPr="000F3C61">
              <w:rPr>
                <w:sz w:val="20"/>
                <w:szCs w:val="20"/>
              </w:rPr>
              <w:t>12.2.3.1 pg</w:t>
            </w:r>
            <w:r w:rsidR="00736497">
              <w:rPr>
                <w:sz w:val="20"/>
                <w:szCs w:val="20"/>
              </w:rPr>
              <w:t>.</w:t>
            </w:r>
            <w:r w:rsidR="000F3C61" w:rsidRPr="000F3C61">
              <w:rPr>
                <w:sz w:val="20"/>
                <w:szCs w:val="20"/>
              </w:rPr>
              <w:t xml:space="preserve"> 12-31</w:t>
            </w:r>
            <w:r w:rsidR="000F3C61">
              <w:rPr>
                <w:sz w:val="20"/>
                <w:szCs w:val="20"/>
              </w:rPr>
              <w:t xml:space="preserve">). </w:t>
            </w:r>
            <w:r w:rsidR="00415EDE">
              <w:rPr>
                <w:sz w:val="20"/>
                <w:szCs w:val="20"/>
              </w:rPr>
              <w:t xml:space="preserve">The anticipated traffic rate of </w:t>
            </w:r>
            <w:r w:rsidR="00415EDE" w:rsidRPr="009C2432">
              <w:rPr>
                <w:sz w:val="20"/>
                <w:szCs w:val="20"/>
              </w:rPr>
              <w:t>1 ore truck every 12 minutes</w:t>
            </w:r>
            <w:r w:rsidR="00415EDE">
              <w:rPr>
                <w:sz w:val="20"/>
                <w:szCs w:val="20"/>
              </w:rPr>
              <w:t xml:space="preserve"> does not include</w:t>
            </w:r>
            <w:r w:rsidR="00415EDE" w:rsidRPr="009C2432">
              <w:rPr>
                <w:sz w:val="20"/>
                <w:szCs w:val="20"/>
              </w:rPr>
              <w:t xml:space="preserve"> </w:t>
            </w:r>
            <w:r w:rsidR="00415EDE">
              <w:rPr>
                <w:sz w:val="20"/>
                <w:szCs w:val="20"/>
              </w:rPr>
              <w:t>“</w:t>
            </w:r>
            <w:r w:rsidR="00415EDE" w:rsidRPr="009C2432">
              <w:rPr>
                <w:sz w:val="20"/>
                <w:szCs w:val="20"/>
              </w:rPr>
              <w:t>bulk explosives trucks, crew transport vehicles, road maintenance equipment, garbage trucks, low-bed trucks to transport larger equipment, water trucks, emergen</w:t>
            </w:r>
            <w:r w:rsidR="00415EDE">
              <w:rPr>
                <w:sz w:val="20"/>
                <w:szCs w:val="20"/>
              </w:rPr>
              <w:t>cy vehicles, and light vehicles” (3..5.1.6)</w:t>
            </w:r>
            <w:r w:rsidR="009B5D8D">
              <w:rPr>
                <w:sz w:val="20"/>
                <w:szCs w:val="20"/>
              </w:rPr>
              <w:t>.</w:t>
            </w:r>
            <w:r w:rsidR="00415EDE">
              <w:rPr>
                <w:sz w:val="20"/>
                <w:szCs w:val="20"/>
              </w:rPr>
              <w:t xml:space="preserve"> </w:t>
            </w:r>
            <w:r w:rsidR="009B5D8D">
              <w:rPr>
                <w:sz w:val="20"/>
                <w:szCs w:val="20"/>
              </w:rPr>
              <w:t>T</w:t>
            </w:r>
            <w:r w:rsidR="00415EDE">
              <w:rPr>
                <w:sz w:val="20"/>
                <w:szCs w:val="20"/>
              </w:rPr>
              <w:t xml:space="preserve">hus actual traffic passages on the Jay to Misery roads will be much higher. </w:t>
            </w:r>
            <w:r w:rsidR="00640241">
              <w:rPr>
                <w:sz w:val="20"/>
                <w:szCs w:val="20"/>
              </w:rPr>
              <w:t xml:space="preserve">The DAR states that the </w:t>
            </w:r>
            <w:proofErr w:type="spellStart"/>
            <w:r w:rsidR="00640241">
              <w:rPr>
                <w:sz w:val="20"/>
                <w:szCs w:val="20"/>
              </w:rPr>
              <w:t>Ekati</w:t>
            </w:r>
            <w:proofErr w:type="spellEnd"/>
            <w:r w:rsidR="00640241">
              <w:rPr>
                <w:sz w:val="20"/>
                <w:szCs w:val="20"/>
              </w:rPr>
              <w:t xml:space="preserve"> mine monitoring program will be expanded during migratory periods to “</w:t>
            </w:r>
            <w:r w:rsidR="00640241" w:rsidRPr="00640241">
              <w:rPr>
                <w:sz w:val="20"/>
                <w:szCs w:val="20"/>
              </w:rPr>
              <w:t>identify concentrations and movements of animals that may interact with the roads</w:t>
            </w:r>
            <w:r w:rsidR="00640241">
              <w:rPr>
                <w:sz w:val="20"/>
                <w:szCs w:val="20"/>
              </w:rPr>
              <w:t xml:space="preserve">” (pg. 12-133), but offer no details on this proposed expansion. </w:t>
            </w:r>
            <w:r w:rsidR="00736497">
              <w:rPr>
                <w:sz w:val="20"/>
                <w:szCs w:val="20"/>
              </w:rPr>
              <w:t>DDEC</w:t>
            </w:r>
            <w:r w:rsidR="00467B2B" w:rsidRPr="00467B2B">
              <w:rPr>
                <w:sz w:val="20"/>
                <w:szCs w:val="20"/>
              </w:rPr>
              <w:t xml:space="preserve"> </w:t>
            </w:r>
            <w:r w:rsidR="00467B2B">
              <w:rPr>
                <w:sz w:val="20"/>
                <w:szCs w:val="20"/>
              </w:rPr>
              <w:t xml:space="preserve">states that it </w:t>
            </w:r>
            <w:r w:rsidR="00FC700E">
              <w:rPr>
                <w:sz w:val="20"/>
                <w:szCs w:val="20"/>
              </w:rPr>
              <w:t xml:space="preserve">will implement </w:t>
            </w:r>
            <w:r w:rsidR="00467B2B" w:rsidRPr="00467B2B">
              <w:rPr>
                <w:sz w:val="20"/>
                <w:szCs w:val="20"/>
              </w:rPr>
              <w:t>spatially and temporally staged monitoring of the Bathurst caribou herd to track migratory movements with the use of (</w:t>
            </w:r>
            <w:proofErr w:type="spellStart"/>
            <w:r w:rsidR="00467B2B" w:rsidRPr="00467B2B">
              <w:rPr>
                <w:sz w:val="20"/>
                <w:szCs w:val="20"/>
              </w:rPr>
              <w:t>i</w:t>
            </w:r>
            <w:proofErr w:type="spellEnd"/>
            <w:r w:rsidR="00467B2B" w:rsidRPr="00467B2B">
              <w:rPr>
                <w:sz w:val="20"/>
                <w:szCs w:val="20"/>
              </w:rPr>
              <w:t xml:space="preserve">) satellite </w:t>
            </w:r>
            <w:proofErr w:type="spellStart"/>
            <w:r w:rsidR="00467B2B" w:rsidRPr="00467B2B">
              <w:rPr>
                <w:sz w:val="20"/>
                <w:szCs w:val="20"/>
              </w:rPr>
              <w:t>radiocollars</w:t>
            </w:r>
            <w:proofErr w:type="spellEnd"/>
            <w:r w:rsidR="00FC700E">
              <w:rPr>
                <w:sz w:val="20"/>
                <w:szCs w:val="20"/>
              </w:rPr>
              <w:t>,</w:t>
            </w:r>
            <w:r w:rsidR="00467B2B" w:rsidRPr="00467B2B">
              <w:rPr>
                <w:sz w:val="20"/>
                <w:szCs w:val="20"/>
              </w:rPr>
              <w:t xml:space="preserve"> (ii) </w:t>
            </w:r>
            <w:r w:rsidR="00FC700E">
              <w:rPr>
                <w:sz w:val="20"/>
                <w:szCs w:val="20"/>
              </w:rPr>
              <w:t xml:space="preserve">aerial </w:t>
            </w:r>
            <w:r w:rsidR="00467B2B" w:rsidRPr="00467B2B">
              <w:rPr>
                <w:sz w:val="20"/>
                <w:szCs w:val="20"/>
              </w:rPr>
              <w:t>reconnaissance surveys near the roads, and (iii) road surveys”. (</w:t>
            </w:r>
            <w:r w:rsidR="00FC700E">
              <w:rPr>
                <w:sz w:val="20"/>
                <w:szCs w:val="20"/>
              </w:rPr>
              <w:t xml:space="preserve">Table 12.3-1; </w:t>
            </w:r>
            <w:r w:rsidR="00FC700E" w:rsidRPr="00467B2B">
              <w:rPr>
                <w:sz w:val="20"/>
                <w:szCs w:val="20"/>
              </w:rPr>
              <w:t>pg</w:t>
            </w:r>
            <w:r w:rsidR="00736497">
              <w:rPr>
                <w:sz w:val="20"/>
                <w:szCs w:val="20"/>
              </w:rPr>
              <w:t>.</w:t>
            </w:r>
            <w:r w:rsidR="00FC700E" w:rsidRPr="00467B2B">
              <w:rPr>
                <w:sz w:val="20"/>
                <w:szCs w:val="20"/>
              </w:rPr>
              <w:t xml:space="preserve"> 1</w:t>
            </w:r>
            <w:r w:rsidR="00FC700E">
              <w:rPr>
                <w:sz w:val="20"/>
                <w:szCs w:val="20"/>
              </w:rPr>
              <w:t>2</w:t>
            </w:r>
            <w:r w:rsidR="00FC700E" w:rsidRPr="00467B2B">
              <w:rPr>
                <w:sz w:val="20"/>
                <w:szCs w:val="20"/>
              </w:rPr>
              <w:t>-</w:t>
            </w:r>
            <w:r w:rsidR="00FC700E">
              <w:rPr>
                <w:sz w:val="20"/>
                <w:szCs w:val="20"/>
              </w:rPr>
              <w:t>49</w:t>
            </w:r>
            <w:r w:rsidR="00467B2B">
              <w:rPr>
                <w:sz w:val="20"/>
                <w:szCs w:val="20"/>
              </w:rPr>
              <w:t>).</w:t>
            </w:r>
            <w:r w:rsidR="00D069AF">
              <w:rPr>
                <w:sz w:val="20"/>
                <w:szCs w:val="20"/>
              </w:rPr>
              <w:t xml:space="preserve"> </w:t>
            </w:r>
            <w:r w:rsidR="00FC700E">
              <w:rPr>
                <w:sz w:val="20"/>
                <w:szCs w:val="20"/>
              </w:rPr>
              <w:t xml:space="preserve">What is proposed for the aerial surveys and road surveys is unclear. </w:t>
            </w:r>
            <w:r w:rsidR="00502E44">
              <w:rPr>
                <w:sz w:val="20"/>
                <w:szCs w:val="20"/>
              </w:rPr>
              <w:t>D</w:t>
            </w:r>
            <w:r w:rsidR="00D069AF">
              <w:rPr>
                <w:sz w:val="20"/>
                <w:szCs w:val="20"/>
              </w:rPr>
              <w:t xml:space="preserve">etails on what monitoring triggers </w:t>
            </w:r>
            <w:proofErr w:type="gramStart"/>
            <w:r w:rsidR="00D069AF">
              <w:rPr>
                <w:sz w:val="20"/>
                <w:szCs w:val="20"/>
              </w:rPr>
              <w:t>each mitigation</w:t>
            </w:r>
            <w:proofErr w:type="gramEnd"/>
            <w:r w:rsidR="00502E44">
              <w:rPr>
                <w:sz w:val="20"/>
                <w:szCs w:val="20"/>
              </w:rPr>
              <w:t xml:space="preserve"> and how mitigation will be implemented are lacking. </w:t>
            </w:r>
          </w:p>
        </w:tc>
        <w:tc>
          <w:tcPr>
            <w:tcW w:w="4410" w:type="dxa"/>
          </w:tcPr>
          <w:p w:rsidR="003975FE" w:rsidRPr="005D3877" w:rsidRDefault="00867327" w:rsidP="00FC0933">
            <w:pPr>
              <w:rPr>
                <w:sz w:val="20"/>
                <w:szCs w:val="20"/>
              </w:rPr>
            </w:pPr>
            <w:r>
              <w:rPr>
                <w:sz w:val="20"/>
                <w:szCs w:val="20"/>
              </w:rPr>
              <w:t>DDEC</w:t>
            </w:r>
            <w:r w:rsidR="001E3133">
              <w:rPr>
                <w:sz w:val="20"/>
                <w:szCs w:val="20"/>
              </w:rPr>
              <w:t xml:space="preserve"> should provide a </w:t>
            </w:r>
            <w:r w:rsidR="00640241">
              <w:rPr>
                <w:sz w:val="20"/>
                <w:szCs w:val="20"/>
              </w:rPr>
              <w:t xml:space="preserve">comprehensive </w:t>
            </w:r>
            <w:r w:rsidR="001E3133">
              <w:rPr>
                <w:sz w:val="20"/>
                <w:szCs w:val="20"/>
              </w:rPr>
              <w:t>table or a decision tree detailing mitigation measures, monitoring that will trigger those measures, and how mitigation will be hierarchical (intensified or reduced)</w:t>
            </w:r>
            <w:r w:rsidR="00FC700E">
              <w:rPr>
                <w:sz w:val="20"/>
                <w:szCs w:val="20"/>
              </w:rPr>
              <w:t xml:space="preserve"> as appropriate</w:t>
            </w:r>
            <w:r w:rsidR="001E3133">
              <w:rPr>
                <w:sz w:val="20"/>
                <w:szCs w:val="20"/>
              </w:rPr>
              <w:t xml:space="preserve">. </w:t>
            </w:r>
            <w:r w:rsidR="00FC0933">
              <w:rPr>
                <w:sz w:val="20"/>
                <w:szCs w:val="20"/>
              </w:rPr>
              <w:t xml:space="preserve">The table or decision tree should include specifics considering how traffic and mining activity should react to differing group sizes and composition of caribou at different distances for development, and when staged shutdowns of activity should be implemented. </w:t>
            </w:r>
            <w:r w:rsidR="00E169BE">
              <w:rPr>
                <w:sz w:val="20"/>
                <w:szCs w:val="20"/>
              </w:rPr>
              <w:t>The Proponent should also clarify what is meant by “</w:t>
            </w:r>
            <w:r w:rsidR="00E169BE" w:rsidRPr="00E169BE">
              <w:rPr>
                <w:sz w:val="20"/>
                <w:szCs w:val="20"/>
              </w:rPr>
              <w:t>aerial reconnaissance surveys near the roads</w:t>
            </w:r>
            <w:r w:rsidR="00E169BE">
              <w:rPr>
                <w:sz w:val="20"/>
                <w:szCs w:val="20"/>
              </w:rPr>
              <w:t>” (also noted in response to adequacy review item 8.5, 19 Jan 2015)</w:t>
            </w:r>
            <w:r w:rsidR="000F3C61">
              <w:rPr>
                <w:sz w:val="20"/>
                <w:szCs w:val="20"/>
              </w:rPr>
              <w:t xml:space="preserve">, and clarify how the concerns of the YKDFN regarding </w:t>
            </w:r>
            <w:r w:rsidR="00935B2E">
              <w:rPr>
                <w:sz w:val="20"/>
                <w:szCs w:val="20"/>
              </w:rPr>
              <w:t xml:space="preserve">use of the Narrows and the Lac du </w:t>
            </w:r>
            <w:proofErr w:type="spellStart"/>
            <w:r w:rsidR="00935B2E">
              <w:rPr>
                <w:sz w:val="20"/>
                <w:szCs w:val="20"/>
              </w:rPr>
              <w:t>Sauvage</w:t>
            </w:r>
            <w:proofErr w:type="spellEnd"/>
            <w:r w:rsidR="00935B2E">
              <w:rPr>
                <w:sz w:val="20"/>
                <w:szCs w:val="20"/>
              </w:rPr>
              <w:t xml:space="preserve"> esker will be mitigated</w:t>
            </w:r>
            <w:r w:rsidR="00E169BE">
              <w:rPr>
                <w:sz w:val="20"/>
                <w:szCs w:val="20"/>
              </w:rPr>
              <w:t xml:space="preserve">. </w:t>
            </w:r>
          </w:p>
        </w:tc>
      </w:tr>
      <w:tr w:rsidR="00DA1619" w:rsidRPr="005D3877" w:rsidTr="006B13E4">
        <w:trPr>
          <w:cantSplit/>
        </w:trPr>
        <w:tc>
          <w:tcPr>
            <w:tcW w:w="1526" w:type="dxa"/>
          </w:tcPr>
          <w:p w:rsidR="00DA1619" w:rsidRDefault="00166277" w:rsidP="00467B2B">
            <w:pPr>
              <w:rPr>
                <w:sz w:val="20"/>
                <w:szCs w:val="20"/>
              </w:rPr>
            </w:pPr>
            <w:r>
              <w:rPr>
                <w:sz w:val="20"/>
                <w:szCs w:val="20"/>
              </w:rPr>
              <w:lastRenderedPageBreak/>
              <w:t>25</w:t>
            </w:r>
          </w:p>
        </w:tc>
        <w:tc>
          <w:tcPr>
            <w:tcW w:w="3402" w:type="dxa"/>
          </w:tcPr>
          <w:p w:rsidR="00DA1619" w:rsidRDefault="00867327" w:rsidP="00867327">
            <w:pPr>
              <w:rPr>
                <w:sz w:val="20"/>
                <w:szCs w:val="20"/>
              </w:rPr>
            </w:pPr>
            <w:r>
              <w:rPr>
                <w:sz w:val="20"/>
                <w:szCs w:val="20"/>
              </w:rPr>
              <w:t xml:space="preserve">Location of Jay Road; DAR Reference:  </w:t>
            </w:r>
            <w:r w:rsidR="00DA1619">
              <w:rPr>
                <w:sz w:val="20"/>
                <w:szCs w:val="20"/>
              </w:rPr>
              <w:t xml:space="preserve">Jay DAR Sable Addendum: </w:t>
            </w:r>
            <w:r w:rsidR="00DA1619" w:rsidRPr="00DA1619">
              <w:rPr>
                <w:sz w:val="20"/>
                <w:szCs w:val="20"/>
              </w:rPr>
              <w:t>Appendix I</w:t>
            </w:r>
            <w:r w:rsidR="00DA1619">
              <w:rPr>
                <w:sz w:val="20"/>
                <w:szCs w:val="20"/>
              </w:rPr>
              <w:t xml:space="preserve"> - </w:t>
            </w:r>
            <w:r w:rsidR="00DA1619" w:rsidRPr="00DA1619">
              <w:rPr>
                <w:sz w:val="20"/>
                <w:szCs w:val="20"/>
              </w:rPr>
              <w:t>2014 Wildlife Baseline Study</w:t>
            </w:r>
            <w:r w:rsidR="00DA1619">
              <w:rPr>
                <w:sz w:val="20"/>
                <w:szCs w:val="20"/>
              </w:rPr>
              <w:t xml:space="preserve">; </w:t>
            </w:r>
            <w:r>
              <w:rPr>
                <w:sz w:val="20"/>
                <w:szCs w:val="20"/>
              </w:rPr>
              <w:t xml:space="preserve">s. 2 Project Alternatives; s. </w:t>
            </w:r>
            <w:r w:rsidR="00D7369A">
              <w:rPr>
                <w:sz w:val="20"/>
                <w:szCs w:val="20"/>
              </w:rPr>
              <w:t>3 Project Description</w:t>
            </w:r>
          </w:p>
        </w:tc>
        <w:tc>
          <w:tcPr>
            <w:tcW w:w="4090" w:type="dxa"/>
          </w:tcPr>
          <w:p w:rsidR="00DA1619" w:rsidRPr="0034336E" w:rsidRDefault="005F5744" w:rsidP="00D7369A">
            <w:pPr>
              <w:rPr>
                <w:sz w:val="20"/>
                <w:szCs w:val="20"/>
              </w:rPr>
            </w:pPr>
            <w:r>
              <w:rPr>
                <w:sz w:val="20"/>
                <w:szCs w:val="20"/>
              </w:rPr>
              <w:t>The 3 alternative</w:t>
            </w:r>
            <w:r w:rsidR="00D57597">
              <w:rPr>
                <w:sz w:val="20"/>
                <w:szCs w:val="20"/>
              </w:rPr>
              <w:t xml:space="preserve"> routes for the Jay Road examined environmental considerations </w:t>
            </w:r>
            <w:r>
              <w:rPr>
                <w:sz w:val="20"/>
                <w:szCs w:val="20"/>
              </w:rPr>
              <w:t xml:space="preserve">in the selection process </w:t>
            </w:r>
            <w:r w:rsidR="00D57597">
              <w:rPr>
                <w:sz w:val="20"/>
                <w:szCs w:val="20"/>
              </w:rPr>
              <w:t>(2.5.1.1; pg</w:t>
            </w:r>
            <w:r w:rsidR="00867327">
              <w:rPr>
                <w:sz w:val="20"/>
                <w:szCs w:val="20"/>
              </w:rPr>
              <w:t>.</w:t>
            </w:r>
            <w:r w:rsidR="00D57597">
              <w:rPr>
                <w:sz w:val="20"/>
                <w:szCs w:val="20"/>
              </w:rPr>
              <w:t xml:space="preserve"> 2-43). </w:t>
            </w:r>
            <w:r w:rsidR="0060198B" w:rsidRPr="0060198B">
              <w:rPr>
                <w:sz w:val="20"/>
                <w:szCs w:val="20"/>
              </w:rPr>
              <w:t xml:space="preserve">The </w:t>
            </w:r>
            <w:r w:rsidR="00D57597">
              <w:rPr>
                <w:sz w:val="20"/>
                <w:szCs w:val="20"/>
              </w:rPr>
              <w:t xml:space="preserve">selected </w:t>
            </w:r>
            <w:r>
              <w:rPr>
                <w:sz w:val="20"/>
                <w:szCs w:val="20"/>
              </w:rPr>
              <w:t xml:space="preserve">(alternative 3) </w:t>
            </w:r>
            <w:r w:rsidR="0060198B" w:rsidRPr="0060198B">
              <w:rPr>
                <w:sz w:val="20"/>
                <w:szCs w:val="20"/>
              </w:rPr>
              <w:t xml:space="preserve">portion of the </w:t>
            </w:r>
            <w:r w:rsidR="0060198B">
              <w:rPr>
                <w:sz w:val="20"/>
                <w:szCs w:val="20"/>
              </w:rPr>
              <w:t xml:space="preserve">Jay </w:t>
            </w:r>
            <w:r w:rsidR="0060198B" w:rsidRPr="0060198B">
              <w:rPr>
                <w:sz w:val="20"/>
                <w:szCs w:val="20"/>
              </w:rPr>
              <w:t>road crossing the esker is designed as a cut through a naturally occurring narrow</w:t>
            </w:r>
            <w:r w:rsidR="0060198B">
              <w:rPr>
                <w:sz w:val="20"/>
                <w:szCs w:val="20"/>
              </w:rPr>
              <w:t xml:space="preserve"> </w:t>
            </w:r>
            <w:r w:rsidR="0060198B" w:rsidRPr="0060198B">
              <w:rPr>
                <w:sz w:val="20"/>
                <w:szCs w:val="20"/>
              </w:rPr>
              <w:t>section</w:t>
            </w:r>
            <w:r w:rsidR="0060198B">
              <w:rPr>
                <w:sz w:val="20"/>
                <w:szCs w:val="20"/>
              </w:rPr>
              <w:t xml:space="preserve"> (3.5.1.5; pg</w:t>
            </w:r>
            <w:r w:rsidR="00867327">
              <w:rPr>
                <w:sz w:val="20"/>
                <w:szCs w:val="20"/>
              </w:rPr>
              <w:t>.</w:t>
            </w:r>
            <w:r w:rsidR="0060198B">
              <w:rPr>
                <w:sz w:val="20"/>
                <w:szCs w:val="20"/>
              </w:rPr>
              <w:t xml:space="preserve"> 3-46)</w:t>
            </w:r>
            <w:r w:rsidR="0060198B" w:rsidRPr="0060198B">
              <w:rPr>
                <w:sz w:val="20"/>
                <w:szCs w:val="20"/>
              </w:rPr>
              <w:t>.</w:t>
            </w:r>
            <w:r w:rsidR="00E12B1B">
              <w:rPr>
                <w:sz w:val="20"/>
                <w:szCs w:val="20"/>
              </w:rPr>
              <w:t xml:space="preserve"> </w:t>
            </w:r>
            <w:r w:rsidR="00D57597">
              <w:rPr>
                <w:sz w:val="20"/>
                <w:szCs w:val="20"/>
              </w:rPr>
              <w:t xml:space="preserve">However, field work from 2013 and 2014 couple with GIS modelling suggests that the proposed road </w:t>
            </w:r>
            <w:r>
              <w:rPr>
                <w:sz w:val="20"/>
                <w:szCs w:val="20"/>
              </w:rPr>
              <w:t xml:space="preserve">alignment </w:t>
            </w:r>
            <w:r w:rsidR="00D7369A">
              <w:rPr>
                <w:sz w:val="20"/>
                <w:szCs w:val="20"/>
              </w:rPr>
              <w:t xml:space="preserve">is adjacent to a high concentration of caribou trails and </w:t>
            </w:r>
            <w:r w:rsidR="00977307">
              <w:rPr>
                <w:sz w:val="20"/>
                <w:szCs w:val="20"/>
              </w:rPr>
              <w:t xml:space="preserve">cuts through </w:t>
            </w:r>
            <w:r>
              <w:rPr>
                <w:sz w:val="20"/>
                <w:szCs w:val="20"/>
              </w:rPr>
              <w:t xml:space="preserve">several </w:t>
            </w:r>
            <w:r w:rsidR="00977307">
              <w:rPr>
                <w:sz w:val="20"/>
                <w:szCs w:val="20"/>
              </w:rPr>
              <w:t xml:space="preserve">areas of medium to high trail classification, especially on the section of road close to Misery and adjacent to the esker crossing compared with other alternatives (DAR Sable Addendum: </w:t>
            </w:r>
            <w:r w:rsidR="00977307" w:rsidRPr="00DA1619">
              <w:rPr>
                <w:sz w:val="20"/>
                <w:szCs w:val="20"/>
              </w:rPr>
              <w:t>Appendix I</w:t>
            </w:r>
            <w:r w:rsidR="00977307">
              <w:rPr>
                <w:sz w:val="20"/>
                <w:szCs w:val="20"/>
              </w:rPr>
              <w:t xml:space="preserve">; Map I-5). </w:t>
            </w:r>
            <w:r>
              <w:rPr>
                <w:sz w:val="20"/>
                <w:szCs w:val="20"/>
              </w:rPr>
              <w:t>Road alternative 1 in fact cross</w:t>
            </w:r>
            <w:r w:rsidR="002F2F72">
              <w:rPr>
                <w:sz w:val="20"/>
                <w:szCs w:val="20"/>
              </w:rPr>
              <w:t>es</w:t>
            </w:r>
            <w:r>
              <w:rPr>
                <w:sz w:val="20"/>
                <w:szCs w:val="20"/>
              </w:rPr>
              <w:t xml:space="preserve"> far fewer areas of medium to high trail classification. </w:t>
            </w:r>
            <w:r w:rsidR="00977307">
              <w:rPr>
                <w:sz w:val="20"/>
                <w:szCs w:val="20"/>
              </w:rPr>
              <w:t xml:space="preserve">It is not clear that the </w:t>
            </w:r>
            <w:r w:rsidR="0083280E">
              <w:rPr>
                <w:sz w:val="20"/>
                <w:szCs w:val="20"/>
              </w:rPr>
              <w:t xml:space="preserve">selection among alternative </w:t>
            </w:r>
            <w:r w:rsidR="00977307">
              <w:rPr>
                <w:sz w:val="20"/>
                <w:szCs w:val="20"/>
              </w:rPr>
              <w:t xml:space="preserve">road </w:t>
            </w:r>
            <w:r w:rsidR="0083280E">
              <w:rPr>
                <w:sz w:val="20"/>
                <w:szCs w:val="20"/>
              </w:rPr>
              <w:t xml:space="preserve">routes was informed by </w:t>
            </w:r>
            <w:r w:rsidR="00977307">
              <w:rPr>
                <w:sz w:val="20"/>
                <w:szCs w:val="20"/>
              </w:rPr>
              <w:t>the caribou trail survey/modelling</w:t>
            </w:r>
            <w:r w:rsidR="0083280E">
              <w:rPr>
                <w:sz w:val="20"/>
                <w:szCs w:val="20"/>
              </w:rPr>
              <w:t xml:space="preserve"> (released in Dec 2014)</w:t>
            </w:r>
            <w:r w:rsidR="00977307">
              <w:rPr>
                <w:sz w:val="20"/>
                <w:szCs w:val="20"/>
              </w:rPr>
              <w:t xml:space="preserve">. </w:t>
            </w:r>
          </w:p>
        </w:tc>
        <w:tc>
          <w:tcPr>
            <w:tcW w:w="4410" w:type="dxa"/>
          </w:tcPr>
          <w:p w:rsidR="00DA1619" w:rsidRPr="005D3877" w:rsidRDefault="00C1571E" w:rsidP="005F5744">
            <w:pPr>
              <w:rPr>
                <w:sz w:val="20"/>
                <w:szCs w:val="20"/>
              </w:rPr>
            </w:pPr>
            <w:r>
              <w:rPr>
                <w:sz w:val="20"/>
                <w:szCs w:val="20"/>
              </w:rPr>
              <w:t>DDEC</w:t>
            </w:r>
            <w:r w:rsidR="0083280E">
              <w:rPr>
                <w:sz w:val="20"/>
                <w:szCs w:val="20"/>
              </w:rPr>
              <w:t xml:space="preserve"> should re-evaluate the Jay road options </w:t>
            </w:r>
            <w:r w:rsidR="005F5744">
              <w:rPr>
                <w:sz w:val="20"/>
                <w:szCs w:val="20"/>
              </w:rPr>
              <w:t xml:space="preserve">and demonstrate that </w:t>
            </w:r>
            <w:r w:rsidR="0083280E">
              <w:rPr>
                <w:sz w:val="20"/>
                <w:szCs w:val="20"/>
              </w:rPr>
              <w:t xml:space="preserve">from a caribou movement perspective that </w:t>
            </w:r>
            <w:r w:rsidR="005F5744">
              <w:rPr>
                <w:sz w:val="20"/>
                <w:szCs w:val="20"/>
              </w:rPr>
              <w:t xml:space="preserve">the route selected has the least potential to disturb caribou movement through the project. </w:t>
            </w:r>
          </w:p>
        </w:tc>
      </w:tr>
      <w:tr w:rsidR="00467B2B" w:rsidRPr="005D3877" w:rsidTr="006B13E4">
        <w:trPr>
          <w:cantSplit/>
        </w:trPr>
        <w:tc>
          <w:tcPr>
            <w:tcW w:w="1526" w:type="dxa"/>
          </w:tcPr>
          <w:p w:rsidR="00467B2B" w:rsidRPr="005D3877" w:rsidRDefault="00166277" w:rsidP="008E3E8B">
            <w:pPr>
              <w:rPr>
                <w:sz w:val="20"/>
                <w:szCs w:val="20"/>
              </w:rPr>
            </w:pPr>
            <w:r>
              <w:rPr>
                <w:sz w:val="20"/>
                <w:szCs w:val="20"/>
              </w:rPr>
              <w:lastRenderedPageBreak/>
              <w:t>26</w:t>
            </w:r>
          </w:p>
        </w:tc>
        <w:tc>
          <w:tcPr>
            <w:tcW w:w="3402" w:type="dxa"/>
          </w:tcPr>
          <w:p w:rsidR="00467B2B" w:rsidRPr="005D3877" w:rsidRDefault="006E285A" w:rsidP="00467B2B">
            <w:pPr>
              <w:rPr>
                <w:sz w:val="20"/>
                <w:szCs w:val="20"/>
              </w:rPr>
            </w:pPr>
            <w:r>
              <w:rPr>
                <w:sz w:val="20"/>
                <w:szCs w:val="20"/>
              </w:rPr>
              <w:t xml:space="preserve">Project Effects on Caribou; DAR Reference:  s. </w:t>
            </w:r>
            <w:r w:rsidR="00415EDE">
              <w:rPr>
                <w:sz w:val="20"/>
                <w:szCs w:val="20"/>
              </w:rPr>
              <w:t xml:space="preserve">Caribou - </w:t>
            </w:r>
            <w:r w:rsidR="00415EDE" w:rsidRPr="00415EDE">
              <w:rPr>
                <w:sz w:val="20"/>
                <w:szCs w:val="20"/>
              </w:rPr>
              <w:t>12.5 Prediction Confidence and Uncertainty</w:t>
            </w:r>
            <w:r w:rsidR="00640241">
              <w:rPr>
                <w:sz w:val="20"/>
                <w:szCs w:val="20"/>
              </w:rPr>
              <w:t xml:space="preserve">; Adequacy response </w:t>
            </w:r>
            <w:r w:rsidR="00640241" w:rsidRPr="00640241">
              <w:rPr>
                <w:sz w:val="20"/>
                <w:szCs w:val="20"/>
              </w:rPr>
              <w:t>DAR-MVEIRB-15</w:t>
            </w:r>
          </w:p>
        </w:tc>
        <w:tc>
          <w:tcPr>
            <w:tcW w:w="4090" w:type="dxa"/>
          </w:tcPr>
          <w:p w:rsidR="00930358" w:rsidRPr="005D3877" w:rsidRDefault="00415EDE" w:rsidP="006E285A">
            <w:pPr>
              <w:rPr>
                <w:sz w:val="20"/>
                <w:szCs w:val="20"/>
              </w:rPr>
            </w:pPr>
            <w:r>
              <w:rPr>
                <w:sz w:val="20"/>
                <w:szCs w:val="20"/>
              </w:rPr>
              <w:t xml:space="preserve">The prediction confidence and uncertainty section </w:t>
            </w:r>
            <w:r w:rsidR="004038BB">
              <w:rPr>
                <w:sz w:val="20"/>
                <w:szCs w:val="20"/>
              </w:rPr>
              <w:t xml:space="preserve">devotes much discussion to the uncertainty of climate change and fires. </w:t>
            </w:r>
            <w:r w:rsidR="00930358">
              <w:rPr>
                <w:sz w:val="20"/>
                <w:szCs w:val="20"/>
              </w:rPr>
              <w:t xml:space="preserve">Several aspects of uncertainty are not </w:t>
            </w:r>
            <w:r w:rsidR="00153D1B">
              <w:rPr>
                <w:sz w:val="20"/>
                <w:szCs w:val="20"/>
              </w:rPr>
              <w:t xml:space="preserve">fully </w:t>
            </w:r>
            <w:r w:rsidR="00930358">
              <w:rPr>
                <w:sz w:val="20"/>
                <w:szCs w:val="20"/>
              </w:rPr>
              <w:t>discussed:</w:t>
            </w:r>
            <w:r w:rsidR="006E285A">
              <w:rPr>
                <w:sz w:val="20"/>
                <w:szCs w:val="20"/>
              </w:rPr>
              <w:t xml:space="preserve"> </w:t>
            </w:r>
            <w:r w:rsidR="00930358">
              <w:rPr>
                <w:sz w:val="20"/>
                <w:szCs w:val="20"/>
              </w:rPr>
              <w:t xml:space="preserve">a) The DAR acknowledges that </w:t>
            </w:r>
            <w:r w:rsidR="00930358" w:rsidRPr="00930358">
              <w:rPr>
                <w:sz w:val="20"/>
                <w:szCs w:val="20"/>
              </w:rPr>
              <w:t>“little specific research has been completed on how low voltage distribution lines affect caribou movement and distribution” (pg</w:t>
            </w:r>
            <w:r w:rsidR="006E285A">
              <w:rPr>
                <w:sz w:val="20"/>
                <w:szCs w:val="20"/>
              </w:rPr>
              <w:t>.</w:t>
            </w:r>
            <w:r w:rsidR="00930358" w:rsidRPr="00930358">
              <w:rPr>
                <w:sz w:val="20"/>
                <w:szCs w:val="20"/>
              </w:rPr>
              <w:t xml:space="preserve"> 12-123), but do</w:t>
            </w:r>
            <w:r w:rsidR="00930358">
              <w:rPr>
                <w:sz w:val="20"/>
                <w:szCs w:val="20"/>
              </w:rPr>
              <w:t>es</w:t>
            </w:r>
            <w:r w:rsidR="00930358" w:rsidRPr="00930358">
              <w:rPr>
                <w:sz w:val="20"/>
                <w:szCs w:val="20"/>
              </w:rPr>
              <w:t xml:space="preserve"> not discuss implications</w:t>
            </w:r>
            <w:r w:rsidR="00930358">
              <w:rPr>
                <w:sz w:val="20"/>
                <w:szCs w:val="20"/>
              </w:rPr>
              <w:t>;</w:t>
            </w:r>
            <w:r w:rsidR="00930358">
              <w:rPr>
                <w:sz w:val="20"/>
                <w:szCs w:val="20"/>
              </w:rPr>
              <w:br/>
              <w:t xml:space="preserve">b) The DAR does not appear to consider the implications of only Bathurst cows </w:t>
            </w:r>
            <w:r w:rsidR="00E31C9E">
              <w:rPr>
                <w:sz w:val="20"/>
                <w:szCs w:val="20"/>
              </w:rPr>
              <w:t xml:space="preserve">(not bulls) </w:t>
            </w:r>
            <w:r w:rsidR="00930358">
              <w:rPr>
                <w:sz w:val="20"/>
                <w:szCs w:val="20"/>
              </w:rPr>
              <w:t>being collared on range use patterns and timing;</w:t>
            </w:r>
            <w:r w:rsidR="006E285A">
              <w:rPr>
                <w:sz w:val="20"/>
                <w:szCs w:val="20"/>
              </w:rPr>
              <w:t xml:space="preserve"> </w:t>
            </w:r>
            <w:r w:rsidR="00930358">
              <w:rPr>
                <w:sz w:val="20"/>
                <w:szCs w:val="20"/>
              </w:rPr>
              <w:t xml:space="preserve">c) The DAR does not appear to </w:t>
            </w:r>
            <w:r w:rsidR="00930358" w:rsidRPr="00930358">
              <w:rPr>
                <w:sz w:val="20"/>
                <w:szCs w:val="20"/>
              </w:rPr>
              <w:t xml:space="preserve">address </w:t>
            </w:r>
            <w:r w:rsidR="00930358">
              <w:rPr>
                <w:sz w:val="20"/>
                <w:szCs w:val="20"/>
              </w:rPr>
              <w:t xml:space="preserve">the </w:t>
            </w:r>
            <w:r w:rsidR="00930358" w:rsidRPr="00930358">
              <w:rPr>
                <w:sz w:val="20"/>
                <w:szCs w:val="20"/>
              </w:rPr>
              <w:t xml:space="preserve">implications of </w:t>
            </w:r>
            <w:r w:rsidR="00930358">
              <w:rPr>
                <w:sz w:val="20"/>
                <w:szCs w:val="20"/>
              </w:rPr>
              <w:t xml:space="preserve">the apparent </w:t>
            </w:r>
            <w:r w:rsidR="00930358" w:rsidRPr="00930358">
              <w:rPr>
                <w:sz w:val="20"/>
                <w:szCs w:val="20"/>
              </w:rPr>
              <w:t xml:space="preserve">extreme collapse in </w:t>
            </w:r>
            <w:r w:rsidR="00930358">
              <w:rPr>
                <w:sz w:val="20"/>
                <w:szCs w:val="20"/>
              </w:rPr>
              <w:t xml:space="preserve">Bathurst herd </w:t>
            </w:r>
            <w:r w:rsidR="00930358" w:rsidRPr="00930358">
              <w:rPr>
                <w:sz w:val="20"/>
                <w:szCs w:val="20"/>
              </w:rPr>
              <w:t>numbers</w:t>
            </w:r>
            <w:r w:rsidR="00930358">
              <w:rPr>
                <w:sz w:val="20"/>
                <w:szCs w:val="20"/>
              </w:rPr>
              <w:t xml:space="preserve"> in 2014 (Boulanger et al. 2014b)</w:t>
            </w:r>
            <w:r w:rsidR="00930358" w:rsidRPr="00930358">
              <w:rPr>
                <w:sz w:val="20"/>
                <w:szCs w:val="20"/>
              </w:rPr>
              <w:t>, and likely lower resilience to development impacts.</w:t>
            </w:r>
            <w:r w:rsidR="00930358">
              <w:rPr>
                <w:sz w:val="20"/>
                <w:szCs w:val="20"/>
              </w:rPr>
              <w:t xml:space="preserve"> This fact is mentioned in modelling provided in response to </w:t>
            </w:r>
            <w:r w:rsidR="004F1990" w:rsidRPr="004F1990">
              <w:rPr>
                <w:sz w:val="20"/>
                <w:szCs w:val="20"/>
              </w:rPr>
              <w:t>DAR-MVEIRB-15</w:t>
            </w:r>
            <w:r w:rsidR="004F1990">
              <w:rPr>
                <w:sz w:val="20"/>
                <w:szCs w:val="20"/>
              </w:rPr>
              <w:t xml:space="preserve">, but model parameter inputs (e.g., </w:t>
            </w:r>
            <w:r w:rsidR="00640241">
              <w:rPr>
                <w:sz w:val="20"/>
                <w:szCs w:val="20"/>
              </w:rPr>
              <w:t xml:space="preserve">cow </w:t>
            </w:r>
            <w:r w:rsidR="004F1990">
              <w:rPr>
                <w:sz w:val="20"/>
                <w:szCs w:val="20"/>
              </w:rPr>
              <w:t xml:space="preserve">survival) do not reflect demography </w:t>
            </w:r>
            <w:r w:rsidR="00640241">
              <w:rPr>
                <w:sz w:val="20"/>
                <w:szCs w:val="20"/>
              </w:rPr>
              <w:t>likely</w:t>
            </w:r>
            <w:r w:rsidR="004F1990">
              <w:rPr>
                <w:sz w:val="20"/>
                <w:szCs w:val="20"/>
              </w:rPr>
              <w:t xml:space="preserve"> during the rapid decline since 2012</w:t>
            </w:r>
            <w:r w:rsidR="00640241">
              <w:rPr>
                <w:sz w:val="20"/>
                <w:szCs w:val="20"/>
              </w:rPr>
              <w:t xml:space="preserve"> (but instead use parameters consistent with a stable herd from 2009 to 2012)</w:t>
            </w:r>
            <w:r w:rsidR="004F1990">
              <w:rPr>
                <w:sz w:val="20"/>
                <w:szCs w:val="20"/>
              </w:rPr>
              <w:t xml:space="preserve">. </w:t>
            </w:r>
          </w:p>
        </w:tc>
        <w:tc>
          <w:tcPr>
            <w:tcW w:w="4410" w:type="dxa"/>
          </w:tcPr>
          <w:p w:rsidR="00467B2B" w:rsidRPr="005D3877" w:rsidRDefault="006E285A" w:rsidP="00153D1B">
            <w:pPr>
              <w:rPr>
                <w:sz w:val="20"/>
                <w:szCs w:val="20"/>
              </w:rPr>
            </w:pPr>
            <w:r>
              <w:rPr>
                <w:sz w:val="20"/>
                <w:szCs w:val="20"/>
              </w:rPr>
              <w:t>DDEC</w:t>
            </w:r>
            <w:r w:rsidR="00153D1B">
              <w:rPr>
                <w:sz w:val="20"/>
                <w:szCs w:val="20"/>
              </w:rPr>
              <w:t xml:space="preserve"> should re-examine these sources of uncertainty and reconsider how they would affect the conclusions of the DAR</w:t>
            </w:r>
            <w:r>
              <w:rPr>
                <w:sz w:val="20"/>
                <w:szCs w:val="20"/>
              </w:rPr>
              <w:t xml:space="preserve"> with regard to predicted effects on caribou</w:t>
            </w:r>
            <w:r w:rsidR="00153D1B">
              <w:rPr>
                <w:sz w:val="20"/>
                <w:szCs w:val="20"/>
              </w:rPr>
              <w:t xml:space="preserve">. </w:t>
            </w:r>
          </w:p>
        </w:tc>
      </w:tr>
      <w:tr w:rsidR="00FC0933" w:rsidRPr="005D3877" w:rsidTr="006B13E4">
        <w:trPr>
          <w:cantSplit/>
        </w:trPr>
        <w:tc>
          <w:tcPr>
            <w:tcW w:w="1526" w:type="dxa"/>
          </w:tcPr>
          <w:p w:rsidR="00FC0933" w:rsidRPr="005D3877" w:rsidRDefault="00166277" w:rsidP="00467B2B">
            <w:pPr>
              <w:rPr>
                <w:sz w:val="20"/>
                <w:szCs w:val="20"/>
              </w:rPr>
            </w:pPr>
            <w:r>
              <w:rPr>
                <w:sz w:val="20"/>
                <w:szCs w:val="20"/>
              </w:rPr>
              <w:lastRenderedPageBreak/>
              <w:t>27</w:t>
            </w:r>
          </w:p>
        </w:tc>
        <w:tc>
          <w:tcPr>
            <w:tcW w:w="3402" w:type="dxa"/>
          </w:tcPr>
          <w:p w:rsidR="00FC0933" w:rsidRPr="005D3877" w:rsidRDefault="006E285A" w:rsidP="006E285A">
            <w:pPr>
              <w:rPr>
                <w:sz w:val="20"/>
                <w:szCs w:val="20"/>
              </w:rPr>
            </w:pPr>
            <w:r>
              <w:rPr>
                <w:sz w:val="20"/>
                <w:szCs w:val="20"/>
              </w:rPr>
              <w:t xml:space="preserve">Project Effects on Wolves; DAR Reference:  s. 13.1.4.4 </w:t>
            </w:r>
            <w:r w:rsidR="00A52B04" w:rsidRPr="00A52B04">
              <w:rPr>
                <w:sz w:val="20"/>
                <w:szCs w:val="20"/>
              </w:rPr>
              <w:t>Gray Wolf Effects Study Area</w:t>
            </w:r>
            <w:r w:rsidR="00A52B04">
              <w:rPr>
                <w:sz w:val="20"/>
                <w:szCs w:val="20"/>
              </w:rPr>
              <w:t xml:space="preserve"> </w:t>
            </w:r>
            <w:r w:rsidR="00943294">
              <w:rPr>
                <w:sz w:val="20"/>
                <w:szCs w:val="20"/>
              </w:rPr>
              <w:t>adequacy</w:t>
            </w:r>
            <w:r w:rsidR="00943294" w:rsidRPr="00A52B04">
              <w:rPr>
                <w:sz w:val="20"/>
                <w:szCs w:val="20"/>
              </w:rPr>
              <w:t xml:space="preserve"> </w:t>
            </w:r>
            <w:r w:rsidR="00A52B04">
              <w:rPr>
                <w:sz w:val="20"/>
                <w:szCs w:val="20"/>
              </w:rPr>
              <w:t xml:space="preserve">and </w:t>
            </w:r>
            <w:r>
              <w:rPr>
                <w:sz w:val="20"/>
                <w:szCs w:val="20"/>
              </w:rPr>
              <w:t xml:space="preserve">s. 13.2.1.1.4 </w:t>
            </w:r>
            <w:r w:rsidR="00A52B04" w:rsidRPr="00A52B04">
              <w:rPr>
                <w:sz w:val="20"/>
                <w:szCs w:val="20"/>
              </w:rPr>
              <w:t>Gray Wolf</w:t>
            </w:r>
            <w:r>
              <w:rPr>
                <w:sz w:val="20"/>
                <w:szCs w:val="20"/>
              </w:rPr>
              <w:t xml:space="preserve"> review of research</w:t>
            </w:r>
          </w:p>
        </w:tc>
        <w:tc>
          <w:tcPr>
            <w:tcW w:w="4090" w:type="dxa"/>
          </w:tcPr>
          <w:p w:rsidR="00FC0933" w:rsidRPr="005D3877" w:rsidRDefault="00A52B04" w:rsidP="00943294">
            <w:pPr>
              <w:rPr>
                <w:sz w:val="20"/>
                <w:szCs w:val="20"/>
              </w:rPr>
            </w:pPr>
            <w:r>
              <w:rPr>
                <w:sz w:val="20"/>
                <w:szCs w:val="20"/>
              </w:rPr>
              <w:t xml:space="preserve">The wolf assessment </w:t>
            </w:r>
            <w:proofErr w:type="spellStart"/>
            <w:r w:rsidR="00943294">
              <w:rPr>
                <w:sz w:val="20"/>
                <w:szCs w:val="20"/>
              </w:rPr>
              <w:t>focusses</w:t>
            </w:r>
            <w:proofErr w:type="spellEnd"/>
            <w:r>
              <w:rPr>
                <w:sz w:val="20"/>
                <w:szCs w:val="20"/>
              </w:rPr>
              <w:t xml:space="preserve"> on </w:t>
            </w:r>
            <w:proofErr w:type="spellStart"/>
            <w:r>
              <w:rPr>
                <w:sz w:val="20"/>
                <w:szCs w:val="20"/>
              </w:rPr>
              <w:t>denning</w:t>
            </w:r>
            <w:proofErr w:type="spellEnd"/>
            <w:r>
              <w:rPr>
                <w:sz w:val="20"/>
                <w:szCs w:val="20"/>
              </w:rPr>
              <w:t xml:space="preserve">, but the wolf effects study area (ESA) is </w:t>
            </w:r>
            <w:r w:rsidR="00943294">
              <w:rPr>
                <w:sz w:val="20"/>
                <w:szCs w:val="20"/>
              </w:rPr>
              <w:t xml:space="preserve">only </w:t>
            </w:r>
            <w:r>
              <w:rPr>
                <w:sz w:val="20"/>
                <w:szCs w:val="20"/>
              </w:rPr>
              <w:t>3% of the size of the wolverine and grizzly bear ESA (</w:t>
            </w:r>
            <w:r w:rsidR="006E285A">
              <w:rPr>
                <w:sz w:val="20"/>
                <w:szCs w:val="20"/>
              </w:rPr>
              <w:t>pg.</w:t>
            </w:r>
            <w:r>
              <w:rPr>
                <w:sz w:val="20"/>
                <w:szCs w:val="20"/>
              </w:rPr>
              <w:t xml:space="preserve"> 13-9 to 13-11). </w:t>
            </w:r>
            <w:r w:rsidRPr="00A52B04">
              <w:rPr>
                <w:sz w:val="20"/>
                <w:szCs w:val="20"/>
              </w:rPr>
              <w:t>Wolf movements are often long-distance from den sites. Wol</w:t>
            </w:r>
            <w:r>
              <w:rPr>
                <w:sz w:val="20"/>
                <w:szCs w:val="20"/>
              </w:rPr>
              <w:t xml:space="preserve">f populations are </w:t>
            </w:r>
            <w:r w:rsidRPr="00A52B04">
              <w:rPr>
                <w:sz w:val="20"/>
                <w:szCs w:val="20"/>
              </w:rPr>
              <w:t xml:space="preserve">affected by and tied closely to caribou, and </w:t>
            </w:r>
            <w:r w:rsidR="00601404">
              <w:rPr>
                <w:sz w:val="20"/>
                <w:szCs w:val="20"/>
              </w:rPr>
              <w:t xml:space="preserve">any </w:t>
            </w:r>
            <w:r w:rsidRPr="00A52B04">
              <w:rPr>
                <w:sz w:val="20"/>
                <w:szCs w:val="20"/>
              </w:rPr>
              <w:t xml:space="preserve">impacts of development on caribou would impact wolves. </w:t>
            </w:r>
            <w:r w:rsidR="00943294">
              <w:rPr>
                <w:sz w:val="20"/>
                <w:szCs w:val="20"/>
              </w:rPr>
              <w:t>A study area that considers w</w:t>
            </w:r>
            <w:r w:rsidRPr="00A52B04">
              <w:rPr>
                <w:sz w:val="20"/>
                <w:szCs w:val="20"/>
              </w:rPr>
              <w:t xml:space="preserve">olf </w:t>
            </w:r>
            <w:proofErr w:type="spellStart"/>
            <w:r w:rsidRPr="00A52B04">
              <w:rPr>
                <w:sz w:val="20"/>
                <w:szCs w:val="20"/>
              </w:rPr>
              <w:t>denning</w:t>
            </w:r>
            <w:proofErr w:type="spellEnd"/>
            <w:r w:rsidRPr="00A52B04">
              <w:rPr>
                <w:sz w:val="20"/>
                <w:szCs w:val="20"/>
              </w:rPr>
              <w:t xml:space="preserve"> in the larger context of </w:t>
            </w:r>
            <w:proofErr w:type="spellStart"/>
            <w:r w:rsidRPr="00A52B04">
              <w:rPr>
                <w:sz w:val="20"/>
                <w:szCs w:val="20"/>
              </w:rPr>
              <w:t>treeline</w:t>
            </w:r>
            <w:proofErr w:type="spellEnd"/>
            <w:r w:rsidRPr="00A52B04">
              <w:rPr>
                <w:sz w:val="20"/>
                <w:szCs w:val="20"/>
              </w:rPr>
              <w:t xml:space="preserve"> (Heard and Williams </w:t>
            </w:r>
            <w:r w:rsidR="00943294">
              <w:rPr>
                <w:sz w:val="20"/>
                <w:szCs w:val="20"/>
              </w:rPr>
              <w:t>1992</w:t>
            </w:r>
            <w:r w:rsidRPr="00A52B04">
              <w:rPr>
                <w:sz w:val="20"/>
                <w:szCs w:val="20"/>
              </w:rPr>
              <w:t xml:space="preserve">) </w:t>
            </w:r>
            <w:r w:rsidR="00943294">
              <w:rPr>
                <w:sz w:val="20"/>
                <w:szCs w:val="20"/>
              </w:rPr>
              <w:t xml:space="preserve">and long distance movements during </w:t>
            </w:r>
            <w:proofErr w:type="spellStart"/>
            <w:r w:rsidR="00943294">
              <w:rPr>
                <w:sz w:val="20"/>
                <w:szCs w:val="20"/>
              </w:rPr>
              <w:t>denning</w:t>
            </w:r>
            <w:proofErr w:type="spellEnd"/>
            <w:r w:rsidR="00943294">
              <w:rPr>
                <w:sz w:val="20"/>
                <w:szCs w:val="20"/>
              </w:rPr>
              <w:t xml:space="preserve"> </w:t>
            </w:r>
            <w:r w:rsidRPr="00A52B04">
              <w:rPr>
                <w:sz w:val="20"/>
                <w:szCs w:val="20"/>
              </w:rPr>
              <w:t>would be more appropriate.</w:t>
            </w:r>
            <w:r>
              <w:rPr>
                <w:sz w:val="20"/>
                <w:szCs w:val="20"/>
              </w:rPr>
              <w:t xml:space="preserve"> The </w:t>
            </w:r>
            <w:r w:rsidRPr="00A52B04">
              <w:rPr>
                <w:sz w:val="20"/>
                <w:szCs w:val="20"/>
              </w:rPr>
              <w:t>Review of Regional Effects Monitoring and Research</w:t>
            </w:r>
            <w:r>
              <w:rPr>
                <w:sz w:val="20"/>
                <w:szCs w:val="20"/>
              </w:rPr>
              <w:t xml:space="preserve"> for wolves (13.2.1.1.4) </w:t>
            </w:r>
            <w:r w:rsidRPr="00A52B04">
              <w:rPr>
                <w:sz w:val="20"/>
                <w:szCs w:val="20"/>
              </w:rPr>
              <w:t>ignored several regional papers (Heard and Williams 1992, Walton et al. 2001, Mattson et al. 2009, Dean</w:t>
            </w:r>
            <w:r>
              <w:rPr>
                <w:sz w:val="20"/>
                <w:szCs w:val="20"/>
              </w:rPr>
              <w:t xml:space="preserve"> </w:t>
            </w:r>
            <w:proofErr w:type="spellStart"/>
            <w:r>
              <w:rPr>
                <w:sz w:val="20"/>
                <w:szCs w:val="20"/>
              </w:rPr>
              <w:t>Cluff</w:t>
            </w:r>
            <w:proofErr w:type="spellEnd"/>
            <w:r w:rsidR="00601404">
              <w:rPr>
                <w:sz w:val="20"/>
                <w:szCs w:val="20"/>
              </w:rPr>
              <w:t xml:space="preserve"> and </w:t>
            </w:r>
            <w:r w:rsidR="00943294">
              <w:rPr>
                <w:sz w:val="20"/>
                <w:szCs w:val="20"/>
              </w:rPr>
              <w:t xml:space="preserve">current </w:t>
            </w:r>
            <w:r w:rsidR="00601404">
              <w:rPr>
                <w:sz w:val="20"/>
                <w:szCs w:val="20"/>
              </w:rPr>
              <w:t>student</w:t>
            </w:r>
            <w:r>
              <w:rPr>
                <w:sz w:val="20"/>
                <w:szCs w:val="20"/>
              </w:rPr>
              <w:t>’s larger study</w:t>
            </w:r>
            <w:r w:rsidR="00601404">
              <w:rPr>
                <w:sz w:val="20"/>
                <w:szCs w:val="20"/>
              </w:rPr>
              <w:t xml:space="preserve"> areas</w:t>
            </w:r>
            <w:r w:rsidRPr="00A52B04">
              <w:rPr>
                <w:sz w:val="20"/>
                <w:szCs w:val="20"/>
              </w:rPr>
              <w:t>).</w:t>
            </w:r>
          </w:p>
        </w:tc>
        <w:tc>
          <w:tcPr>
            <w:tcW w:w="4410" w:type="dxa"/>
          </w:tcPr>
          <w:p w:rsidR="00FC0933" w:rsidRPr="005D3877" w:rsidRDefault="006E285A" w:rsidP="006E285A">
            <w:pPr>
              <w:rPr>
                <w:sz w:val="20"/>
                <w:szCs w:val="20"/>
              </w:rPr>
            </w:pPr>
            <w:r>
              <w:rPr>
                <w:sz w:val="20"/>
                <w:szCs w:val="20"/>
              </w:rPr>
              <w:t>DDEC</w:t>
            </w:r>
            <w:r w:rsidR="00A52B04">
              <w:rPr>
                <w:sz w:val="20"/>
                <w:szCs w:val="20"/>
              </w:rPr>
              <w:t xml:space="preserve"> should </w:t>
            </w:r>
            <w:r w:rsidR="00601404">
              <w:rPr>
                <w:sz w:val="20"/>
                <w:szCs w:val="20"/>
              </w:rPr>
              <w:t xml:space="preserve">a) </w:t>
            </w:r>
            <w:r w:rsidR="00A52B04">
              <w:rPr>
                <w:sz w:val="20"/>
                <w:szCs w:val="20"/>
              </w:rPr>
              <w:t xml:space="preserve">redefine the wolf ESA to consider </w:t>
            </w:r>
            <w:r w:rsidR="00601404">
              <w:rPr>
                <w:sz w:val="20"/>
                <w:szCs w:val="20"/>
              </w:rPr>
              <w:t xml:space="preserve">an area that encompasses wolf movements during the </w:t>
            </w:r>
            <w:proofErr w:type="spellStart"/>
            <w:r w:rsidR="00601404">
              <w:rPr>
                <w:sz w:val="20"/>
                <w:szCs w:val="20"/>
              </w:rPr>
              <w:t>denning</w:t>
            </w:r>
            <w:proofErr w:type="spellEnd"/>
            <w:r w:rsidR="00601404">
              <w:rPr>
                <w:sz w:val="20"/>
                <w:szCs w:val="20"/>
              </w:rPr>
              <w:t xml:space="preserve"> period</w:t>
            </w:r>
            <w:r w:rsidR="008D5CF5">
              <w:rPr>
                <w:sz w:val="20"/>
                <w:szCs w:val="20"/>
              </w:rPr>
              <w:t xml:space="preserve">, </w:t>
            </w:r>
            <w:r w:rsidR="00943294">
              <w:rPr>
                <w:sz w:val="20"/>
                <w:szCs w:val="20"/>
              </w:rPr>
              <w:t xml:space="preserve">or justify why the ESA selected is adequate to assess potential impacts on wolves, </w:t>
            </w:r>
            <w:r w:rsidR="008D5CF5">
              <w:rPr>
                <w:sz w:val="20"/>
                <w:szCs w:val="20"/>
              </w:rPr>
              <w:t xml:space="preserve">and </w:t>
            </w:r>
            <w:r w:rsidR="008D5CF5">
              <w:rPr>
                <w:sz w:val="20"/>
                <w:szCs w:val="20"/>
              </w:rPr>
              <w:br/>
              <w:t xml:space="preserve">b) update the literature review and discussions of wolf </w:t>
            </w:r>
            <w:proofErr w:type="spellStart"/>
            <w:r w:rsidR="008D5CF5">
              <w:rPr>
                <w:sz w:val="20"/>
                <w:szCs w:val="20"/>
              </w:rPr>
              <w:t>denning</w:t>
            </w:r>
            <w:proofErr w:type="spellEnd"/>
            <w:r w:rsidR="008D5CF5">
              <w:rPr>
                <w:sz w:val="20"/>
                <w:szCs w:val="20"/>
              </w:rPr>
              <w:t xml:space="preserve"> success and pup productivity (all declining in recent years), and provide this context for the evaluation of development impacts on wolves.</w:t>
            </w:r>
          </w:p>
        </w:tc>
      </w:tr>
      <w:tr w:rsidR="00467B2B" w:rsidRPr="005D3877" w:rsidTr="006B13E4">
        <w:trPr>
          <w:cantSplit/>
        </w:trPr>
        <w:tc>
          <w:tcPr>
            <w:tcW w:w="1526" w:type="dxa"/>
          </w:tcPr>
          <w:p w:rsidR="00467B2B" w:rsidRPr="005D3877" w:rsidRDefault="00166277" w:rsidP="00467B2B">
            <w:pPr>
              <w:rPr>
                <w:sz w:val="20"/>
                <w:szCs w:val="20"/>
              </w:rPr>
            </w:pPr>
            <w:r>
              <w:rPr>
                <w:sz w:val="20"/>
                <w:szCs w:val="20"/>
              </w:rPr>
              <w:t>28</w:t>
            </w:r>
          </w:p>
        </w:tc>
        <w:tc>
          <w:tcPr>
            <w:tcW w:w="3402" w:type="dxa"/>
          </w:tcPr>
          <w:p w:rsidR="00467B2B" w:rsidRPr="005D3877" w:rsidRDefault="00215510" w:rsidP="00215510">
            <w:pPr>
              <w:rPr>
                <w:sz w:val="20"/>
                <w:szCs w:val="20"/>
              </w:rPr>
            </w:pPr>
            <w:r>
              <w:rPr>
                <w:sz w:val="20"/>
                <w:szCs w:val="20"/>
              </w:rPr>
              <w:t>Project Effects on Raptors; DAR Reference:  s. 1</w:t>
            </w:r>
            <w:r w:rsidR="00943294" w:rsidRPr="00943294">
              <w:rPr>
                <w:sz w:val="20"/>
                <w:szCs w:val="20"/>
              </w:rPr>
              <w:t>3.2.1.2.2</w:t>
            </w:r>
            <w:r>
              <w:rPr>
                <w:sz w:val="20"/>
                <w:szCs w:val="20"/>
              </w:rPr>
              <w:t xml:space="preserve"> Raptors</w:t>
            </w:r>
            <w:r w:rsidR="00943294">
              <w:rPr>
                <w:sz w:val="20"/>
                <w:szCs w:val="20"/>
              </w:rPr>
              <w:t xml:space="preserve"> 2013 data adequacy and incorporation in the EA</w:t>
            </w:r>
          </w:p>
        </w:tc>
        <w:tc>
          <w:tcPr>
            <w:tcW w:w="4090" w:type="dxa"/>
          </w:tcPr>
          <w:p w:rsidR="00467B2B" w:rsidRPr="005D3877" w:rsidRDefault="00943294" w:rsidP="006A15C8">
            <w:pPr>
              <w:rPr>
                <w:sz w:val="20"/>
                <w:szCs w:val="20"/>
              </w:rPr>
            </w:pPr>
            <w:r>
              <w:rPr>
                <w:sz w:val="20"/>
                <w:szCs w:val="20"/>
              </w:rPr>
              <w:t xml:space="preserve">The DAR states </w:t>
            </w:r>
            <w:r w:rsidR="006A15C8">
              <w:rPr>
                <w:sz w:val="20"/>
                <w:szCs w:val="20"/>
              </w:rPr>
              <w:t xml:space="preserve">under baseline surveys </w:t>
            </w:r>
            <w:r>
              <w:rPr>
                <w:sz w:val="20"/>
                <w:szCs w:val="20"/>
              </w:rPr>
              <w:t xml:space="preserve">that </w:t>
            </w:r>
            <w:r w:rsidRPr="00943294">
              <w:rPr>
                <w:sz w:val="20"/>
                <w:szCs w:val="20"/>
              </w:rPr>
              <w:t>“An aerial survey was completed on July 24 and 25, 2013, of 36 potential nest sites located in highly suitable habitat (high elevation and steep terrain) to determine the presence of raptors”</w:t>
            </w:r>
            <w:r>
              <w:rPr>
                <w:sz w:val="20"/>
                <w:szCs w:val="20"/>
              </w:rPr>
              <w:t xml:space="preserve"> (pg</w:t>
            </w:r>
            <w:r w:rsidR="00083051">
              <w:rPr>
                <w:sz w:val="20"/>
                <w:szCs w:val="20"/>
              </w:rPr>
              <w:t>.</w:t>
            </w:r>
            <w:r>
              <w:rPr>
                <w:sz w:val="20"/>
                <w:szCs w:val="20"/>
              </w:rPr>
              <w:t xml:space="preserve"> 13-38).  Late July does not capture nest site occupancy (misses nest sites occupied earlier in the nesting period and abandoned and thus gives a misleading indication of occupancy; and gyrfalcons would have likely fledged by this period)</w:t>
            </w:r>
            <w:r w:rsidR="00453A7E">
              <w:rPr>
                <w:sz w:val="20"/>
                <w:szCs w:val="20"/>
              </w:rPr>
              <w:t xml:space="preserve">. The raptor distribution and </w:t>
            </w:r>
            <w:r w:rsidR="00215510">
              <w:rPr>
                <w:sz w:val="20"/>
                <w:szCs w:val="20"/>
              </w:rPr>
              <w:t>abundance section (13.2.2.3, pg.</w:t>
            </w:r>
            <w:r w:rsidR="00453A7E">
              <w:rPr>
                <w:sz w:val="20"/>
                <w:szCs w:val="20"/>
              </w:rPr>
              <w:t xml:space="preserve"> 13-41 to 42)</w:t>
            </w:r>
            <w:r w:rsidR="006A15C8">
              <w:rPr>
                <w:sz w:val="20"/>
                <w:szCs w:val="20"/>
              </w:rPr>
              <w:t xml:space="preserve"> does not provide any data from 2013. </w:t>
            </w:r>
          </w:p>
        </w:tc>
        <w:tc>
          <w:tcPr>
            <w:tcW w:w="4410" w:type="dxa"/>
          </w:tcPr>
          <w:p w:rsidR="00467B2B" w:rsidRPr="005D3877" w:rsidRDefault="00215510" w:rsidP="00354D26">
            <w:pPr>
              <w:rPr>
                <w:sz w:val="20"/>
                <w:szCs w:val="20"/>
              </w:rPr>
            </w:pPr>
            <w:r>
              <w:rPr>
                <w:sz w:val="20"/>
                <w:szCs w:val="20"/>
              </w:rPr>
              <w:t>DDEC</w:t>
            </w:r>
            <w:r w:rsidR="00354D26">
              <w:rPr>
                <w:sz w:val="20"/>
                <w:szCs w:val="20"/>
              </w:rPr>
              <w:t xml:space="preserve"> should provide the results of the 2013 raptor survey data, justify why these data represent a rigorous assessment of the raptors nesting within the study area, and demonstrate how the 2013 data were incorporated into the </w:t>
            </w:r>
            <w:r w:rsidR="002050BE">
              <w:rPr>
                <w:sz w:val="20"/>
                <w:szCs w:val="20"/>
              </w:rPr>
              <w:t xml:space="preserve">Project and cumulative assessment. </w:t>
            </w:r>
          </w:p>
        </w:tc>
      </w:tr>
      <w:tr w:rsidR="00467B2B" w:rsidRPr="005D3877" w:rsidTr="006B13E4">
        <w:trPr>
          <w:cantSplit/>
        </w:trPr>
        <w:tc>
          <w:tcPr>
            <w:tcW w:w="1526" w:type="dxa"/>
          </w:tcPr>
          <w:p w:rsidR="00467B2B" w:rsidRPr="005D3877" w:rsidRDefault="00166277" w:rsidP="00467B2B">
            <w:pPr>
              <w:rPr>
                <w:sz w:val="20"/>
                <w:szCs w:val="20"/>
              </w:rPr>
            </w:pPr>
            <w:r>
              <w:rPr>
                <w:sz w:val="20"/>
                <w:szCs w:val="20"/>
              </w:rPr>
              <w:lastRenderedPageBreak/>
              <w:t>29</w:t>
            </w:r>
          </w:p>
        </w:tc>
        <w:tc>
          <w:tcPr>
            <w:tcW w:w="3402" w:type="dxa"/>
          </w:tcPr>
          <w:p w:rsidR="00467B2B" w:rsidRPr="005D3877" w:rsidRDefault="00153D1B" w:rsidP="00153D1B">
            <w:pPr>
              <w:rPr>
                <w:sz w:val="20"/>
                <w:szCs w:val="20"/>
              </w:rPr>
            </w:pPr>
            <w:r>
              <w:rPr>
                <w:sz w:val="20"/>
                <w:szCs w:val="20"/>
              </w:rPr>
              <w:t>(</w:t>
            </w:r>
            <w:r w:rsidRPr="00FC0933">
              <w:rPr>
                <w:b/>
                <w:sz w:val="20"/>
                <w:szCs w:val="20"/>
              </w:rPr>
              <w:t>To ENR–GNWT</w:t>
            </w:r>
            <w:r>
              <w:rPr>
                <w:sz w:val="20"/>
                <w:szCs w:val="20"/>
              </w:rPr>
              <w:t>): Clarification of the effects of mining on Bathurst caribou numbers</w:t>
            </w:r>
          </w:p>
        </w:tc>
        <w:tc>
          <w:tcPr>
            <w:tcW w:w="4090" w:type="dxa"/>
          </w:tcPr>
          <w:p w:rsidR="00467B2B" w:rsidRPr="005D3877" w:rsidRDefault="00153D1B" w:rsidP="00B10F7D">
            <w:pPr>
              <w:rPr>
                <w:sz w:val="20"/>
                <w:szCs w:val="20"/>
              </w:rPr>
            </w:pPr>
            <w:proofErr w:type="spellStart"/>
            <w:r w:rsidRPr="00153D1B">
              <w:rPr>
                <w:sz w:val="20"/>
                <w:szCs w:val="20"/>
              </w:rPr>
              <w:t>Adamczewski</w:t>
            </w:r>
            <w:proofErr w:type="spellEnd"/>
            <w:r w:rsidRPr="00153D1B">
              <w:rPr>
                <w:sz w:val="20"/>
                <w:szCs w:val="20"/>
              </w:rPr>
              <w:t xml:space="preserve"> et al. (2009</w:t>
            </w:r>
            <w:r w:rsidR="00215510">
              <w:rPr>
                <w:sz w:val="20"/>
                <w:szCs w:val="20"/>
              </w:rPr>
              <w:t>: pg.</w:t>
            </w:r>
            <w:r>
              <w:rPr>
                <w:sz w:val="20"/>
                <w:szCs w:val="20"/>
              </w:rPr>
              <w:t xml:space="preserve"> 3, 69</w:t>
            </w:r>
            <w:r w:rsidRPr="00153D1B">
              <w:rPr>
                <w:sz w:val="20"/>
                <w:szCs w:val="20"/>
              </w:rPr>
              <w:t>) indicated that</w:t>
            </w:r>
            <w:r>
              <w:rPr>
                <w:sz w:val="20"/>
                <w:szCs w:val="20"/>
              </w:rPr>
              <w:t xml:space="preserve"> </w:t>
            </w:r>
            <w:r w:rsidRPr="00153D1B">
              <w:rPr>
                <w:sz w:val="20"/>
                <w:szCs w:val="20"/>
              </w:rPr>
              <w:t>effects from previous and existing mines are limited and unlikely a major contributing factor in the</w:t>
            </w:r>
            <w:r>
              <w:rPr>
                <w:sz w:val="20"/>
                <w:szCs w:val="20"/>
              </w:rPr>
              <w:t xml:space="preserve"> </w:t>
            </w:r>
            <w:r w:rsidRPr="00153D1B">
              <w:rPr>
                <w:sz w:val="20"/>
                <w:szCs w:val="20"/>
              </w:rPr>
              <w:t>recent decline of the Bathurst caribou herd</w:t>
            </w:r>
            <w:r w:rsidR="00B10F7D">
              <w:rPr>
                <w:sz w:val="20"/>
                <w:szCs w:val="20"/>
              </w:rPr>
              <w:t xml:space="preserve">. This statement </w:t>
            </w:r>
            <w:r>
              <w:rPr>
                <w:sz w:val="20"/>
                <w:szCs w:val="20"/>
              </w:rPr>
              <w:t>is repeated in the DAR (pg</w:t>
            </w:r>
            <w:r w:rsidR="00215510">
              <w:rPr>
                <w:sz w:val="20"/>
                <w:szCs w:val="20"/>
              </w:rPr>
              <w:t>.</w:t>
            </w:r>
            <w:r>
              <w:rPr>
                <w:sz w:val="20"/>
                <w:szCs w:val="20"/>
              </w:rPr>
              <w:t xml:space="preserve"> 12-135)</w:t>
            </w:r>
            <w:r w:rsidRPr="00153D1B">
              <w:rPr>
                <w:sz w:val="20"/>
                <w:szCs w:val="20"/>
              </w:rPr>
              <w:t>.</w:t>
            </w:r>
            <w:r>
              <w:rPr>
                <w:sz w:val="20"/>
                <w:szCs w:val="20"/>
              </w:rPr>
              <w:t xml:space="preserve"> </w:t>
            </w:r>
            <w:proofErr w:type="spellStart"/>
            <w:r w:rsidRPr="00153D1B">
              <w:rPr>
                <w:sz w:val="20"/>
                <w:szCs w:val="20"/>
              </w:rPr>
              <w:t>Adamczewski</w:t>
            </w:r>
            <w:proofErr w:type="spellEnd"/>
            <w:r w:rsidRPr="00153D1B">
              <w:rPr>
                <w:sz w:val="20"/>
                <w:szCs w:val="20"/>
              </w:rPr>
              <w:t xml:space="preserve"> et al</w:t>
            </w:r>
            <w:r w:rsidR="00215510">
              <w:rPr>
                <w:sz w:val="20"/>
                <w:szCs w:val="20"/>
              </w:rPr>
              <w:t>. (2009: pg.</w:t>
            </w:r>
            <w:r w:rsidRPr="00153D1B">
              <w:rPr>
                <w:sz w:val="20"/>
                <w:szCs w:val="20"/>
              </w:rPr>
              <w:t xml:space="preserve"> </w:t>
            </w:r>
            <w:r>
              <w:rPr>
                <w:sz w:val="20"/>
                <w:szCs w:val="20"/>
              </w:rPr>
              <w:t>68-</w:t>
            </w:r>
            <w:r w:rsidRPr="00153D1B">
              <w:rPr>
                <w:sz w:val="20"/>
                <w:szCs w:val="20"/>
              </w:rPr>
              <w:t>69</w:t>
            </w:r>
            <w:r>
              <w:rPr>
                <w:sz w:val="20"/>
                <w:szCs w:val="20"/>
              </w:rPr>
              <w:t xml:space="preserve">) provide </w:t>
            </w:r>
            <w:r w:rsidR="00B10F7D">
              <w:rPr>
                <w:sz w:val="20"/>
                <w:szCs w:val="20"/>
              </w:rPr>
              <w:t xml:space="preserve">a </w:t>
            </w:r>
            <w:r>
              <w:rPr>
                <w:sz w:val="20"/>
                <w:szCs w:val="20"/>
              </w:rPr>
              <w:t xml:space="preserve">limited literature </w:t>
            </w:r>
            <w:r w:rsidR="00B10F7D">
              <w:rPr>
                <w:sz w:val="20"/>
                <w:szCs w:val="20"/>
              </w:rPr>
              <w:t xml:space="preserve">review </w:t>
            </w:r>
            <w:r>
              <w:rPr>
                <w:sz w:val="20"/>
                <w:szCs w:val="20"/>
              </w:rPr>
              <w:t xml:space="preserve">to back up their assertion. </w:t>
            </w:r>
          </w:p>
        </w:tc>
        <w:tc>
          <w:tcPr>
            <w:tcW w:w="4410" w:type="dxa"/>
          </w:tcPr>
          <w:p w:rsidR="00467B2B" w:rsidRPr="005D3877" w:rsidRDefault="00153D1B" w:rsidP="00DD4A0C">
            <w:pPr>
              <w:rPr>
                <w:sz w:val="20"/>
                <w:szCs w:val="20"/>
              </w:rPr>
            </w:pPr>
            <w:r>
              <w:rPr>
                <w:sz w:val="20"/>
                <w:szCs w:val="20"/>
              </w:rPr>
              <w:t xml:space="preserve">ENR-GNWT should provide </w:t>
            </w:r>
            <w:r w:rsidR="00B10F7D">
              <w:rPr>
                <w:sz w:val="20"/>
                <w:szCs w:val="20"/>
              </w:rPr>
              <w:t xml:space="preserve">more details backing up their assertion that </w:t>
            </w:r>
            <w:r w:rsidR="00B10F7D" w:rsidRPr="00B10F7D">
              <w:rPr>
                <w:sz w:val="20"/>
                <w:szCs w:val="20"/>
              </w:rPr>
              <w:t>effects from previous and existing mines are limited and unlikely a major contributing factor in the recent decline of the Bathurst caribou herd</w:t>
            </w:r>
            <w:r w:rsidR="00B10F7D">
              <w:rPr>
                <w:sz w:val="20"/>
                <w:szCs w:val="20"/>
              </w:rPr>
              <w:t xml:space="preserve">. </w:t>
            </w:r>
            <w:r w:rsidR="00DD4A0C">
              <w:rPr>
                <w:sz w:val="20"/>
                <w:szCs w:val="20"/>
              </w:rPr>
              <w:t xml:space="preserve">ENR-GNWT should </w:t>
            </w:r>
            <w:r w:rsidR="008B4413">
              <w:rPr>
                <w:sz w:val="20"/>
                <w:szCs w:val="20"/>
              </w:rPr>
              <w:t xml:space="preserve">also </w:t>
            </w:r>
            <w:r w:rsidR="00DD4A0C">
              <w:rPr>
                <w:sz w:val="20"/>
                <w:szCs w:val="20"/>
              </w:rPr>
              <w:t xml:space="preserve">clarify whether they believe the Jay Project </w:t>
            </w:r>
            <w:r w:rsidR="008B4413">
              <w:rPr>
                <w:sz w:val="20"/>
                <w:szCs w:val="20"/>
              </w:rPr>
              <w:t xml:space="preserve">could contribute to a further decline in herd abundance. </w:t>
            </w:r>
          </w:p>
        </w:tc>
      </w:tr>
      <w:tr w:rsidR="00F97B80" w:rsidRPr="005D3877" w:rsidTr="006B13E4">
        <w:trPr>
          <w:cantSplit/>
        </w:trPr>
        <w:tc>
          <w:tcPr>
            <w:tcW w:w="1526" w:type="dxa"/>
          </w:tcPr>
          <w:p w:rsidR="00F50D0C" w:rsidRDefault="00166277" w:rsidP="00F50D0C">
            <w:pPr>
              <w:rPr>
                <w:sz w:val="20"/>
                <w:szCs w:val="20"/>
              </w:rPr>
            </w:pPr>
            <w:r>
              <w:rPr>
                <w:sz w:val="20"/>
                <w:szCs w:val="20"/>
              </w:rPr>
              <w:t>30</w:t>
            </w:r>
          </w:p>
          <w:p w:rsidR="00F50D0C" w:rsidRDefault="00F50D0C" w:rsidP="00F50D0C">
            <w:pPr>
              <w:rPr>
                <w:sz w:val="20"/>
                <w:szCs w:val="20"/>
              </w:rPr>
            </w:pPr>
          </w:p>
          <w:p w:rsidR="00F97B80" w:rsidRPr="00F50D0C" w:rsidRDefault="00F97B80" w:rsidP="00F50D0C">
            <w:pPr>
              <w:jc w:val="center"/>
              <w:rPr>
                <w:sz w:val="20"/>
                <w:szCs w:val="20"/>
              </w:rPr>
            </w:pPr>
          </w:p>
        </w:tc>
        <w:tc>
          <w:tcPr>
            <w:tcW w:w="3402" w:type="dxa"/>
          </w:tcPr>
          <w:p w:rsidR="00F97B80" w:rsidRDefault="004011A6" w:rsidP="00467B2B">
            <w:pPr>
              <w:rPr>
                <w:sz w:val="20"/>
                <w:szCs w:val="20"/>
              </w:rPr>
            </w:pPr>
            <w:r>
              <w:rPr>
                <w:sz w:val="20"/>
                <w:szCs w:val="20"/>
              </w:rPr>
              <w:t xml:space="preserve">Winter Road Operating Season; DAR Reference:  s. </w:t>
            </w:r>
            <w:r w:rsidR="00EF262C">
              <w:rPr>
                <w:sz w:val="20"/>
                <w:szCs w:val="20"/>
              </w:rPr>
              <w:t>16.3-2 Freezing Index Correlated with Historical Operating Season</w:t>
            </w:r>
          </w:p>
        </w:tc>
        <w:tc>
          <w:tcPr>
            <w:tcW w:w="4090" w:type="dxa"/>
          </w:tcPr>
          <w:p w:rsidR="00F97B80" w:rsidRPr="00D83C4E" w:rsidRDefault="00EF262C" w:rsidP="00530010">
            <w:pPr>
              <w:rPr>
                <w:sz w:val="20"/>
                <w:szCs w:val="20"/>
              </w:rPr>
            </w:pPr>
            <w:r>
              <w:rPr>
                <w:sz w:val="20"/>
                <w:szCs w:val="20"/>
              </w:rPr>
              <w:t xml:space="preserve">The dataset used to generate Figure 16.3-2 and resultant conclusions is based on the period 1994-2006. As the data is used to determine future effects and related mitigation, the latest data </w:t>
            </w:r>
            <w:r w:rsidR="00F50D0C">
              <w:rPr>
                <w:sz w:val="20"/>
                <w:szCs w:val="20"/>
              </w:rPr>
              <w:t>should be used to confirm or amend projections.</w:t>
            </w:r>
          </w:p>
        </w:tc>
        <w:tc>
          <w:tcPr>
            <w:tcW w:w="4410" w:type="dxa"/>
          </w:tcPr>
          <w:p w:rsidR="00F97B80" w:rsidRDefault="004011A6" w:rsidP="00D83C4E">
            <w:pPr>
              <w:rPr>
                <w:sz w:val="20"/>
                <w:szCs w:val="20"/>
              </w:rPr>
            </w:pPr>
            <w:r>
              <w:rPr>
                <w:sz w:val="20"/>
                <w:szCs w:val="20"/>
              </w:rPr>
              <w:t>DDEC</w:t>
            </w:r>
            <w:r w:rsidR="00F50D0C">
              <w:rPr>
                <w:sz w:val="20"/>
                <w:szCs w:val="20"/>
              </w:rPr>
              <w:t xml:space="preserve"> should provide the latest data and confirm or amend the conclusions drawn from the dataset.</w:t>
            </w:r>
          </w:p>
        </w:tc>
      </w:tr>
      <w:tr w:rsidR="00530010" w:rsidRPr="005D3877" w:rsidTr="006B13E4">
        <w:trPr>
          <w:cantSplit/>
        </w:trPr>
        <w:tc>
          <w:tcPr>
            <w:tcW w:w="1526" w:type="dxa"/>
          </w:tcPr>
          <w:p w:rsidR="00530010" w:rsidRPr="005D3877" w:rsidRDefault="008E3E8B" w:rsidP="00467B2B">
            <w:pPr>
              <w:rPr>
                <w:sz w:val="20"/>
                <w:szCs w:val="20"/>
              </w:rPr>
            </w:pPr>
            <w:r>
              <w:rPr>
                <w:sz w:val="20"/>
                <w:szCs w:val="20"/>
              </w:rPr>
              <w:lastRenderedPageBreak/>
              <w:t>3</w:t>
            </w:r>
            <w:r w:rsidR="00166277">
              <w:rPr>
                <w:sz w:val="20"/>
                <w:szCs w:val="20"/>
              </w:rPr>
              <w:t>1</w:t>
            </w:r>
          </w:p>
        </w:tc>
        <w:tc>
          <w:tcPr>
            <w:tcW w:w="3402" w:type="dxa"/>
          </w:tcPr>
          <w:p w:rsidR="00530010" w:rsidRPr="00D83C4E" w:rsidRDefault="004011A6" w:rsidP="004011A6">
            <w:pPr>
              <w:rPr>
                <w:sz w:val="20"/>
                <w:szCs w:val="20"/>
              </w:rPr>
            </w:pPr>
            <w:r>
              <w:rPr>
                <w:sz w:val="20"/>
                <w:szCs w:val="20"/>
              </w:rPr>
              <w:t xml:space="preserve">Cumulative Effects on Caribou; DAR Reference:  </w:t>
            </w:r>
            <w:r w:rsidR="00F37D50">
              <w:rPr>
                <w:sz w:val="20"/>
                <w:szCs w:val="20"/>
              </w:rPr>
              <w:t xml:space="preserve">s. </w:t>
            </w:r>
            <w:r w:rsidR="00D83C4E">
              <w:rPr>
                <w:sz w:val="20"/>
                <w:szCs w:val="20"/>
              </w:rPr>
              <w:t xml:space="preserve">17.8 Barren-Ground </w:t>
            </w:r>
            <w:r w:rsidR="00530010" w:rsidRPr="00530010">
              <w:rPr>
                <w:sz w:val="20"/>
                <w:szCs w:val="20"/>
              </w:rPr>
              <w:t xml:space="preserve">Caribou </w:t>
            </w:r>
          </w:p>
        </w:tc>
        <w:tc>
          <w:tcPr>
            <w:tcW w:w="4090" w:type="dxa"/>
          </w:tcPr>
          <w:p w:rsidR="00451F98" w:rsidRDefault="00530010" w:rsidP="00D83C4E">
            <w:pPr>
              <w:rPr>
                <w:sz w:val="20"/>
                <w:szCs w:val="20"/>
              </w:rPr>
            </w:pPr>
            <w:r w:rsidRPr="00D83C4E">
              <w:rPr>
                <w:sz w:val="20"/>
                <w:szCs w:val="20"/>
              </w:rPr>
              <w:t xml:space="preserve">It is generally agreed that the collapse of the Bathurst Caribou (from over 400 000 animals to approximately 15 000 animals) is largely a natural event.  However, </w:t>
            </w:r>
            <w:r w:rsidR="00F37D50">
              <w:rPr>
                <w:sz w:val="20"/>
                <w:szCs w:val="20"/>
              </w:rPr>
              <w:t>concerns over whether</w:t>
            </w:r>
            <w:r w:rsidRPr="00D83C4E">
              <w:rPr>
                <w:sz w:val="20"/>
                <w:szCs w:val="20"/>
              </w:rPr>
              <w:t xml:space="preserve"> human developments i</w:t>
            </w:r>
            <w:r w:rsidR="00F37D50">
              <w:rPr>
                <w:sz w:val="20"/>
                <w:szCs w:val="20"/>
              </w:rPr>
              <w:t>n the region</w:t>
            </w:r>
            <w:r w:rsidRPr="00D83C4E">
              <w:rPr>
                <w:sz w:val="20"/>
                <w:szCs w:val="20"/>
              </w:rPr>
              <w:t xml:space="preserve"> have an adverse e</w:t>
            </w:r>
            <w:r w:rsidR="00F37D50">
              <w:rPr>
                <w:sz w:val="20"/>
                <w:szCs w:val="20"/>
              </w:rPr>
              <w:t>ffect on this valued component led to caribou impacts being included as a Key Line of Inquiry</w:t>
            </w:r>
            <w:r w:rsidRPr="00D83C4E">
              <w:rPr>
                <w:sz w:val="20"/>
                <w:szCs w:val="20"/>
              </w:rPr>
              <w:t>.  Moreover, the Jay project would also adversely affect the herd, even if not greatly.  The question that needs to be asked is how great is the cumulative effect on the herd?  If it is great enough that the herd has been pushed beyond its recovery threshold, then this is surely a significant adverse cumulative effect and, since Jay would add to it, the cumulative effect would be significant.  The Agency agrees that the answer to this important question</w:t>
            </w:r>
            <w:r w:rsidR="00F37D50">
              <w:rPr>
                <w:sz w:val="20"/>
                <w:szCs w:val="20"/>
              </w:rPr>
              <w:t xml:space="preserve"> to the recovery threshold for the herd</w:t>
            </w:r>
            <w:r w:rsidRPr="00D83C4E">
              <w:rPr>
                <w:sz w:val="20"/>
                <w:szCs w:val="20"/>
              </w:rPr>
              <w:t xml:space="preserve"> is not known.  But the risk to the very important valued component is great.  </w:t>
            </w:r>
            <w:r w:rsidR="00F37D50">
              <w:rPr>
                <w:sz w:val="20"/>
                <w:szCs w:val="20"/>
              </w:rPr>
              <w:t>DDEC</w:t>
            </w:r>
            <w:r w:rsidRPr="00D83C4E">
              <w:rPr>
                <w:sz w:val="20"/>
                <w:szCs w:val="20"/>
              </w:rPr>
              <w:t xml:space="preserve"> has committed to using the precautionary principle (the Environmental Agreement).  </w:t>
            </w:r>
          </w:p>
          <w:p w:rsidR="00451F98" w:rsidRDefault="00451F98" w:rsidP="00D83C4E">
            <w:pPr>
              <w:rPr>
                <w:sz w:val="20"/>
                <w:szCs w:val="20"/>
              </w:rPr>
            </w:pPr>
          </w:p>
          <w:p w:rsidR="00530010" w:rsidRPr="00530010" w:rsidRDefault="00530010" w:rsidP="00D83C4E">
            <w:pPr>
              <w:rPr>
                <w:sz w:val="20"/>
                <w:szCs w:val="20"/>
              </w:rPr>
            </w:pPr>
            <w:r w:rsidRPr="00D83C4E">
              <w:rPr>
                <w:sz w:val="20"/>
                <w:szCs w:val="20"/>
              </w:rPr>
              <w:t>For the record, the Agency is of the view that it is more correct to proceed in a precautionary manner and assume the Bathurst herd is suffering a significant adverse cumulative effect than to assume the cumulative effect is not significant without evidence.</w:t>
            </w:r>
          </w:p>
        </w:tc>
        <w:tc>
          <w:tcPr>
            <w:tcW w:w="4410" w:type="dxa"/>
          </w:tcPr>
          <w:p w:rsidR="00530010" w:rsidRPr="005D3877" w:rsidRDefault="00D83C4E" w:rsidP="00F37D50">
            <w:pPr>
              <w:rPr>
                <w:sz w:val="20"/>
                <w:szCs w:val="20"/>
              </w:rPr>
            </w:pPr>
            <w:r>
              <w:rPr>
                <w:sz w:val="20"/>
                <w:szCs w:val="20"/>
              </w:rPr>
              <w:t xml:space="preserve">In the absence of scientific certainty, </w:t>
            </w:r>
            <w:r w:rsidR="00F37D50">
              <w:rPr>
                <w:sz w:val="20"/>
                <w:szCs w:val="20"/>
              </w:rPr>
              <w:t>DDEC</w:t>
            </w:r>
            <w:r>
              <w:rPr>
                <w:sz w:val="20"/>
                <w:szCs w:val="20"/>
              </w:rPr>
              <w:t xml:space="preserve"> should provide information on what measures it is proposing to mitigate the (presumed) significant adverse cumulative effect on the Bathurst Caribou Herd. It should be demonstrated that these measures will be adequate to offset the adverse effects of the Jay Project so that the Bathurst herd would be better off after the Jay Project than it would be without the project.</w:t>
            </w:r>
          </w:p>
        </w:tc>
      </w:tr>
      <w:tr w:rsidR="00A65894" w:rsidRPr="005D3877" w:rsidTr="006B13E4">
        <w:trPr>
          <w:cantSplit/>
        </w:trPr>
        <w:tc>
          <w:tcPr>
            <w:tcW w:w="1526" w:type="dxa"/>
          </w:tcPr>
          <w:p w:rsidR="00A65894" w:rsidRPr="005D3877" w:rsidRDefault="008E3E8B" w:rsidP="00A65894">
            <w:pPr>
              <w:rPr>
                <w:sz w:val="20"/>
                <w:szCs w:val="20"/>
              </w:rPr>
            </w:pPr>
            <w:r>
              <w:rPr>
                <w:sz w:val="20"/>
                <w:szCs w:val="20"/>
              </w:rPr>
              <w:t>3</w:t>
            </w:r>
            <w:r w:rsidR="00166277">
              <w:rPr>
                <w:sz w:val="20"/>
                <w:szCs w:val="20"/>
              </w:rPr>
              <w:t>2</w:t>
            </w:r>
          </w:p>
        </w:tc>
        <w:tc>
          <w:tcPr>
            <w:tcW w:w="3402" w:type="dxa"/>
          </w:tcPr>
          <w:p w:rsidR="00A65894" w:rsidRPr="005D3877" w:rsidRDefault="00F37D50" w:rsidP="00A65894">
            <w:pPr>
              <w:rPr>
                <w:sz w:val="20"/>
                <w:szCs w:val="20"/>
              </w:rPr>
            </w:pPr>
            <w:r>
              <w:rPr>
                <w:sz w:val="20"/>
                <w:szCs w:val="20"/>
              </w:rPr>
              <w:t xml:space="preserve">Response to Aboriginal Concerns; DAR Reference:  </w:t>
            </w:r>
            <w:r w:rsidR="00A65894" w:rsidRPr="00160A29">
              <w:rPr>
                <w:sz w:val="20"/>
                <w:szCs w:val="20"/>
              </w:rPr>
              <w:t>Annex XVII - Traditional Land Use and TK Baseline Report.</w:t>
            </w:r>
          </w:p>
        </w:tc>
        <w:tc>
          <w:tcPr>
            <w:tcW w:w="4090" w:type="dxa"/>
          </w:tcPr>
          <w:p w:rsidR="00A65894" w:rsidRPr="005D3877" w:rsidRDefault="00A65894" w:rsidP="00A65894">
            <w:pPr>
              <w:rPr>
                <w:sz w:val="20"/>
                <w:szCs w:val="20"/>
              </w:rPr>
            </w:pPr>
            <w:r w:rsidRPr="00160A29">
              <w:rPr>
                <w:sz w:val="20"/>
                <w:szCs w:val="20"/>
              </w:rPr>
              <w:t>Throughout the documen</w:t>
            </w:r>
            <w:r w:rsidR="00F37D50">
              <w:rPr>
                <w:sz w:val="20"/>
                <w:szCs w:val="20"/>
              </w:rPr>
              <w:t>t DDEC notes that a particular A</w:t>
            </w:r>
            <w:r w:rsidRPr="00160A29">
              <w:rPr>
                <w:sz w:val="20"/>
                <w:szCs w:val="20"/>
              </w:rPr>
              <w:t>boriginal group “Has expressed concern(s) about the impacts of mining on</w:t>
            </w:r>
            <w:proofErr w:type="gramStart"/>
            <w:r w:rsidRPr="00160A29">
              <w:rPr>
                <w:sz w:val="20"/>
                <w:szCs w:val="20"/>
              </w:rPr>
              <w:t>…(</w:t>
            </w:r>
            <w:proofErr w:type="gramEnd"/>
            <w:r w:rsidRPr="00160A29">
              <w:rPr>
                <w:sz w:val="20"/>
                <w:szCs w:val="20"/>
              </w:rPr>
              <w:t xml:space="preserve">a VEC).  There is no explanation given as to how DDEC has addressed or mitigated these concerns in the development of the project. </w:t>
            </w:r>
          </w:p>
        </w:tc>
        <w:tc>
          <w:tcPr>
            <w:tcW w:w="4410" w:type="dxa"/>
          </w:tcPr>
          <w:p w:rsidR="00A65894" w:rsidRPr="00160A29" w:rsidRDefault="00A65894" w:rsidP="00A65894">
            <w:pPr>
              <w:rPr>
                <w:sz w:val="20"/>
                <w:szCs w:val="20"/>
              </w:rPr>
            </w:pPr>
            <w:r w:rsidRPr="00160A29">
              <w:rPr>
                <w:sz w:val="20"/>
                <w:szCs w:val="20"/>
              </w:rPr>
              <w:t xml:space="preserve">DDEC should make specific reference to the concerns expressed by the </w:t>
            </w:r>
            <w:r w:rsidR="00F37D50">
              <w:rPr>
                <w:sz w:val="20"/>
                <w:szCs w:val="20"/>
              </w:rPr>
              <w:t>A</w:t>
            </w:r>
            <w:r w:rsidRPr="00160A29">
              <w:rPr>
                <w:sz w:val="20"/>
                <w:szCs w:val="20"/>
              </w:rPr>
              <w:t xml:space="preserve">boriginal organizations and how they have addressed these concerns in the development of the project. </w:t>
            </w:r>
          </w:p>
          <w:p w:rsidR="00A65894" w:rsidRPr="00160A29" w:rsidRDefault="00A65894" w:rsidP="00A65894">
            <w:pPr>
              <w:rPr>
                <w:sz w:val="20"/>
                <w:szCs w:val="20"/>
              </w:rPr>
            </w:pPr>
          </w:p>
          <w:p w:rsidR="00A65894" w:rsidRPr="005D3877" w:rsidRDefault="00A65894" w:rsidP="00A65894">
            <w:pPr>
              <w:rPr>
                <w:sz w:val="20"/>
                <w:szCs w:val="20"/>
              </w:rPr>
            </w:pPr>
          </w:p>
        </w:tc>
      </w:tr>
      <w:tr w:rsidR="00A65894" w:rsidRPr="005D3877" w:rsidTr="006B13E4">
        <w:trPr>
          <w:cantSplit/>
        </w:trPr>
        <w:tc>
          <w:tcPr>
            <w:tcW w:w="1526" w:type="dxa"/>
          </w:tcPr>
          <w:p w:rsidR="00A65894" w:rsidRPr="005D3877" w:rsidRDefault="008E3E8B" w:rsidP="00166277">
            <w:pPr>
              <w:rPr>
                <w:sz w:val="20"/>
                <w:szCs w:val="20"/>
              </w:rPr>
            </w:pPr>
            <w:r>
              <w:rPr>
                <w:sz w:val="20"/>
                <w:szCs w:val="20"/>
              </w:rPr>
              <w:lastRenderedPageBreak/>
              <w:t>3</w:t>
            </w:r>
            <w:r w:rsidR="00166277">
              <w:rPr>
                <w:sz w:val="20"/>
                <w:szCs w:val="20"/>
              </w:rPr>
              <w:t>3</w:t>
            </w:r>
          </w:p>
        </w:tc>
        <w:tc>
          <w:tcPr>
            <w:tcW w:w="3402" w:type="dxa"/>
          </w:tcPr>
          <w:p w:rsidR="00A65894" w:rsidRPr="005D3877" w:rsidRDefault="00373B47" w:rsidP="00B16188">
            <w:pPr>
              <w:rPr>
                <w:sz w:val="20"/>
                <w:szCs w:val="20"/>
              </w:rPr>
            </w:pPr>
            <w:r>
              <w:rPr>
                <w:sz w:val="20"/>
                <w:szCs w:val="20"/>
              </w:rPr>
              <w:t>Documentation of community Concerns; DAR Reference: s.</w:t>
            </w:r>
            <w:r w:rsidR="00391A3B">
              <w:rPr>
                <w:sz w:val="20"/>
                <w:szCs w:val="20"/>
              </w:rPr>
              <w:t xml:space="preserve"> </w:t>
            </w:r>
            <w:r w:rsidR="00B16188">
              <w:rPr>
                <w:sz w:val="20"/>
                <w:szCs w:val="20"/>
              </w:rPr>
              <w:t>4 Community Engagement,</w:t>
            </w:r>
            <w:r w:rsidR="00B16188" w:rsidRPr="00160A29">
              <w:rPr>
                <w:sz w:val="20"/>
                <w:szCs w:val="20"/>
              </w:rPr>
              <w:t xml:space="preserve"> Table 4.4-1, Table 4.4-2, and Table 4.4-3</w:t>
            </w:r>
            <w:r w:rsidR="00B16188">
              <w:rPr>
                <w:sz w:val="20"/>
                <w:szCs w:val="20"/>
              </w:rPr>
              <w:t xml:space="preserve"> and s.</w:t>
            </w:r>
            <w:r w:rsidR="00391A3B">
              <w:rPr>
                <w:sz w:val="20"/>
                <w:szCs w:val="20"/>
              </w:rPr>
              <w:t>5 Traditional Knowledge,</w:t>
            </w:r>
            <w:r w:rsidR="00A65894" w:rsidRPr="00160A29">
              <w:rPr>
                <w:sz w:val="20"/>
                <w:szCs w:val="20"/>
              </w:rPr>
              <w:t xml:space="preserve"> Table 5.3-1</w:t>
            </w:r>
            <w:r w:rsidR="00B16188">
              <w:rPr>
                <w:sz w:val="20"/>
                <w:szCs w:val="20"/>
              </w:rPr>
              <w:t xml:space="preserve"> </w:t>
            </w:r>
          </w:p>
        </w:tc>
        <w:tc>
          <w:tcPr>
            <w:tcW w:w="4090" w:type="dxa"/>
          </w:tcPr>
          <w:p w:rsidR="00A65894" w:rsidRPr="005D3877" w:rsidRDefault="00A65894" w:rsidP="00723623">
            <w:pPr>
              <w:rPr>
                <w:sz w:val="20"/>
                <w:szCs w:val="20"/>
              </w:rPr>
            </w:pPr>
            <w:r w:rsidRPr="00160A29">
              <w:rPr>
                <w:rFonts w:cs="Times New Roman"/>
                <w:sz w:val="20"/>
                <w:szCs w:val="20"/>
                <w:lang w:val="en-US"/>
              </w:rPr>
              <w:t>Column</w:t>
            </w:r>
            <w:r w:rsidR="00723623">
              <w:rPr>
                <w:rFonts w:cs="Times New Roman"/>
                <w:sz w:val="20"/>
                <w:szCs w:val="20"/>
                <w:lang w:val="en-US"/>
              </w:rPr>
              <w:t>s</w:t>
            </w:r>
            <w:r w:rsidRPr="00160A29">
              <w:rPr>
                <w:rFonts w:cs="Times New Roman"/>
                <w:sz w:val="20"/>
                <w:szCs w:val="20"/>
                <w:lang w:val="en-US"/>
              </w:rPr>
              <w:t xml:space="preserve"> that </w:t>
            </w:r>
            <w:r w:rsidR="00723623">
              <w:rPr>
                <w:rFonts w:cs="Times New Roman"/>
                <w:sz w:val="20"/>
                <w:szCs w:val="20"/>
                <w:lang w:val="en-US"/>
              </w:rPr>
              <w:t>are</w:t>
            </w:r>
            <w:r w:rsidR="00723623" w:rsidRPr="00160A29">
              <w:rPr>
                <w:rFonts w:cs="Times New Roman"/>
                <w:sz w:val="20"/>
                <w:szCs w:val="20"/>
                <w:lang w:val="en-US"/>
              </w:rPr>
              <w:t xml:space="preserve"> </w:t>
            </w:r>
            <w:r w:rsidRPr="00160A29">
              <w:rPr>
                <w:rFonts w:cs="Times New Roman"/>
                <w:sz w:val="20"/>
                <w:szCs w:val="20"/>
                <w:lang w:val="en-US"/>
              </w:rPr>
              <w:t xml:space="preserve">labeled: </w:t>
            </w:r>
            <w:r w:rsidRPr="00160A29">
              <w:rPr>
                <w:rFonts w:cs="Times New Roman"/>
                <w:i/>
                <w:sz w:val="20"/>
                <w:szCs w:val="20"/>
                <w:lang w:val="en-US"/>
              </w:rPr>
              <w:t xml:space="preserve">Relevant Comments/Issues/Commitments. </w:t>
            </w:r>
            <w:r w:rsidRPr="00160A29">
              <w:rPr>
                <w:rFonts w:cs="Times New Roman"/>
                <w:sz w:val="20"/>
                <w:szCs w:val="20"/>
                <w:lang w:val="en-US"/>
              </w:rPr>
              <w:t>The</w:t>
            </w:r>
            <w:r w:rsidR="00723623">
              <w:rPr>
                <w:rFonts w:cs="Times New Roman"/>
                <w:sz w:val="20"/>
                <w:szCs w:val="20"/>
                <w:lang w:val="en-US"/>
              </w:rPr>
              <w:t>se</w:t>
            </w:r>
            <w:r w:rsidRPr="00160A29">
              <w:rPr>
                <w:rFonts w:cs="Times New Roman"/>
                <w:sz w:val="20"/>
                <w:szCs w:val="20"/>
                <w:lang w:val="en-US"/>
              </w:rPr>
              <w:t xml:space="preserve"> column</w:t>
            </w:r>
            <w:r w:rsidR="00723623">
              <w:rPr>
                <w:rFonts w:cs="Times New Roman"/>
                <w:sz w:val="20"/>
                <w:szCs w:val="20"/>
                <w:lang w:val="en-US"/>
              </w:rPr>
              <w:t>s</w:t>
            </w:r>
            <w:r w:rsidRPr="00160A29">
              <w:rPr>
                <w:rFonts w:cs="Times New Roman"/>
                <w:sz w:val="20"/>
                <w:szCs w:val="20"/>
                <w:lang w:val="en-US"/>
              </w:rPr>
              <w:t xml:space="preserve"> do not include relevant comments or issues or commitments made as the title indicates, </w:t>
            </w:r>
            <w:r w:rsidR="00723623">
              <w:rPr>
                <w:rFonts w:cs="Times New Roman"/>
                <w:sz w:val="20"/>
                <w:szCs w:val="20"/>
                <w:lang w:val="en-US"/>
              </w:rPr>
              <w:t>they</w:t>
            </w:r>
            <w:r w:rsidR="00723623" w:rsidRPr="00160A29">
              <w:rPr>
                <w:rFonts w:cs="Times New Roman"/>
                <w:sz w:val="20"/>
                <w:szCs w:val="20"/>
                <w:lang w:val="en-US"/>
              </w:rPr>
              <w:t xml:space="preserve"> </w:t>
            </w:r>
            <w:r w:rsidRPr="00160A29">
              <w:rPr>
                <w:rFonts w:cs="Times New Roman"/>
                <w:sz w:val="20"/>
                <w:szCs w:val="20"/>
                <w:lang w:val="en-US"/>
              </w:rPr>
              <w:t>only summari</w:t>
            </w:r>
            <w:r w:rsidR="00373B47">
              <w:rPr>
                <w:rFonts w:cs="Times New Roman"/>
                <w:sz w:val="20"/>
                <w:szCs w:val="20"/>
                <w:lang w:val="en-US"/>
              </w:rPr>
              <w:t>z</w:t>
            </w:r>
            <w:r w:rsidRPr="00160A29">
              <w:rPr>
                <w:rFonts w:cs="Times New Roman"/>
                <w:sz w:val="20"/>
                <w:szCs w:val="20"/>
                <w:lang w:val="en-US"/>
              </w:rPr>
              <w:t>es what the objectives of the consultation was intended to provide. This is misleading.</w:t>
            </w:r>
          </w:p>
        </w:tc>
        <w:tc>
          <w:tcPr>
            <w:tcW w:w="4410" w:type="dxa"/>
          </w:tcPr>
          <w:p w:rsidR="00A65894" w:rsidRPr="005D3877" w:rsidRDefault="00A65894" w:rsidP="00723623">
            <w:pPr>
              <w:rPr>
                <w:sz w:val="20"/>
                <w:szCs w:val="20"/>
              </w:rPr>
            </w:pPr>
            <w:r w:rsidRPr="00160A29">
              <w:rPr>
                <w:sz w:val="20"/>
                <w:szCs w:val="20"/>
              </w:rPr>
              <w:t>DDEC should re-label the column with a different title such as “Objective for Meeting”</w:t>
            </w:r>
            <w:r w:rsidR="00373B47">
              <w:rPr>
                <w:sz w:val="20"/>
                <w:szCs w:val="20"/>
              </w:rPr>
              <w:t>.</w:t>
            </w:r>
            <w:r w:rsidRPr="00160A29">
              <w:rPr>
                <w:sz w:val="20"/>
                <w:szCs w:val="20"/>
              </w:rPr>
              <w:t xml:space="preserve"> A reference should be provided as to where in the DAR the </w:t>
            </w:r>
            <w:r w:rsidR="00723623">
              <w:rPr>
                <w:sz w:val="20"/>
                <w:szCs w:val="20"/>
              </w:rPr>
              <w:t>general and TK</w:t>
            </w:r>
            <w:r w:rsidR="00723623" w:rsidRPr="00160A29">
              <w:rPr>
                <w:sz w:val="20"/>
                <w:szCs w:val="20"/>
              </w:rPr>
              <w:t xml:space="preserve"> </w:t>
            </w:r>
            <w:r w:rsidRPr="00160A29">
              <w:rPr>
                <w:sz w:val="20"/>
                <w:szCs w:val="20"/>
              </w:rPr>
              <w:t>comments, issues and commitments made at the workshops, scoping sessions, site visits and other co</w:t>
            </w:r>
            <w:r w:rsidR="00391A3B">
              <w:rPr>
                <w:sz w:val="20"/>
                <w:szCs w:val="20"/>
              </w:rPr>
              <w:t>nsultation meetings can be found</w:t>
            </w:r>
            <w:r w:rsidRPr="00160A29">
              <w:rPr>
                <w:sz w:val="20"/>
                <w:szCs w:val="20"/>
              </w:rPr>
              <w:t xml:space="preserve"> (i.e.</w:t>
            </w:r>
            <w:r w:rsidR="00F37D50">
              <w:rPr>
                <w:sz w:val="20"/>
                <w:szCs w:val="20"/>
              </w:rPr>
              <w:t>,</w:t>
            </w:r>
            <w:r w:rsidRPr="00160A29">
              <w:rPr>
                <w:sz w:val="20"/>
                <w:szCs w:val="20"/>
              </w:rPr>
              <w:t xml:space="preserve"> Section 15 Culture). </w:t>
            </w:r>
          </w:p>
        </w:tc>
      </w:tr>
      <w:tr w:rsidR="00A65894" w:rsidRPr="005D3877" w:rsidTr="006B13E4">
        <w:trPr>
          <w:cantSplit/>
        </w:trPr>
        <w:tc>
          <w:tcPr>
            <w:tcW w:w="1526" w:type="dxa"/>
          </w:tcPr>
          <w:p w:rsidR="00A65894" w:rsidRPr="005D3877" w:rsidRDefault="00166277" w:rsidP="00166277">
            <w:pPr>
              <w:rPr>
                <w:sz w:val="20"/>
                <w:szCs w:val="20"/>
              </w:rPr>
            </w:pPr>
            <w:r>
              <w:rPr>
                <w:sz w:val="20"/>
                <w:szCs w:val="20"/>
              </w:rPr>
              <w:t>34</w:t>
            </w:r>
          </w:p>
        </w:tc>
        <w:tc>
          <w:tcPr>
            <w:tcW w:w="3402" w:type="dxa"/>
          </w:tcPr>
          <w:p w:rsidR="00A65894" w:rsidRPr="005D3877" w:rsidRDefault="00391A3B" w:rsidP="00391A3B">
            <w:pPr>
              <w:rPr>
                <w:sz w:val="20"/>
                <w:szCs w:val="20"/>
              </w:rPr>
            </w:pPr>
            <w:r>
              <w:rPr>
                <w:sz w:val="20"/>
                <w:szCs w:val="20"/>
              </w:rPr>
              <w:t>Meteorological Data; DAR Reference:  s.</w:t>
            </w:r>
            <w:r w:rsidR="00A65894" w:rsidRPr="00160A29">
              <w:rPr>
                <w:sz w:val="20"/>
                <w:szCs w:val="20"/>
              </w:rPr>
              <w:t xml:space="preserve"> 7 Air Quality</w:t>
            </w:r>
            <w:r>
              <w:rPr>
                <w:sz w:val="20"/>
                <w:szCs w:val="20"/>
              </w:rPr>
              <w:t xml:space="preserve">, </w:t>
            </w:r>
            <w:r w:rsidR="00A65894" w:rsidRPr="00160A29">
              <w:rPr>
                <w:sz w:val="20"/>
                <w:szCs w:val="20"/>
              </w:rPr>
              <w:t>7.2.2 Mete</w:t>
            </w:r>
            <w:r w:rsidR="00935B1E">
              <w:rPr>
                <w:sz w:val="20"/>
                <w:szCs w:val="20"/>
              </w:rPr>
              <w:t>o</w:t>
            </w:r>
            <w:r w:rsidR="00A65894" w:rsidRPr="00160A29">
              <w:rPr>
                <w:sz w:val="20"/>
                <w:szCs w:val="20"/>
              </w:rPr>
              <w:t>rology</w:t>
            </w:r>
          </w:p>
        </w:tc>
        <w:tc>
          <w:tcPr>
            <w:tcW w:w="4090" w:type="dxa"/>
          </w:tcPr>
          <w:p w:rsidR="00A65894" w:rsidRPr="005D3877" w:rsidRDefault="00391A3B" w:rsidP="00391A3B">
            <w:pPr>
              <w:rPr>
                <w:sz w:val="20"/>
                <w:szCs w:val="20"/>
              </w:rPr>
            </w:pPr>
            <w:r>
              <w:rPr>
                <w:sz w:val="20"/>
                <w:szCs w:val="20"/>
              </w:rPr>
              <w:t>The DAR states</w:t>
            </w:r>
            <w:r w:rsidR="00A65894" w:rsidRPr="00160A29">
              <w:rPr>
                <w:sz w:val="20"/>
                <w:szCs w:val="20"/>
              </w:rPr>
              <w:t xml:space="preserve"> that Koala station was the only s</w:t>
            </w:r>
            <w:r>
              <w:rPr>
                <w:sz w:val="20"/>
                <w:szCs w:val="20"/>
              </w:rPr>
              <w:t>ampling site that recorded year-</w:t>
            </w:r>
            <w:r w:rsidR="00A65894" w:rsidRPr="00160A29">
              <w:rPr>
                <w:sz w:val="20"/>
                <w:szCs w:val="20"/>
              </w:rPr>
              <w:t xml:space="preserve">round data from 2009-2013.  </w:t>
            </w:r>
            <w:r>
              <w:rPr>
                <w:sz w:val="20"/>
                <w:szCs w:val="20"/>
              </w:rPr>
              <w:t>There is no mention that for a four</w:t>
            </w:r>
            <w:r w:rsidR="00A65894" w:rsidRPr="00160A29">
              <w:rPr>
                <w:sz w:val="20"/>
                <w:szCs w:val="20"/>
              </w:rPr>
              <w:t xml:space="preserve"> mon</w:t>
            </w:r>
            <w:r>
              <w:rPr>
                <w:sz w:val="20"/>
                <w:szCs w:val="20"/>
              </w:rPr>
              <w:t>th period in 2011 when there were</w:t>
            </w:r>
            <w:r w:rsidR="00A65894" w:rsidRPr="00160A29">
              <w:rPr>
                <w:sz w:val="20"/>
                <w:szCs w:val="20"/>
              </w:rPr>
              <w:t xml:space="preserve"> no mete</w:t>
            </w:r>
            <w:r w:rsidR="00935B1E">
              <w:rPr>
                <w:sz w:val="20"/>
                <w:szCs w:val="20"/>
              </w:rPr>
              <w:t>o</w:t>
            </w:r>
            <w:r w:rsidR="00A65894" w:rsidRPr="00160A29">
              <w:rPr>
                <w:sz w:val="20"/>
                <w:szCs w:val="20"/>
              </w:rPr>
              <w:t xml:space="preserve">rological data collected due to power failures. No mention if </w:t>
            </w:r>
            <w:r>
              <w:rPr>
                <w:sz w:val="20"/>
                <w:szCs w:val="20"/>
              </w:rPr>
              <w:t xml:space="preserve">the data and </w:t>
            </w:r>
            <w:r w:rsidR="00A65894" w:rsidRPr="00160A29">
              <w:rPr>
                <w:sz w:val="20"/>
                <w:szCs w:val="20"/>
              </w:rPr>
              <w:t xml:space="preserve">calculations </w:t>
            </w:r>
            <w:r>
              <w:rPr>
                <w:sz w:val="20"/>
                <w:szCs w:val="20"/>
              </w:rPr>
              <w:t xml:space="preserve">were adjusted </w:t>
            </w:r>
            <w:r w:rsidR="00A65894" w:rsidRPr="00160A29">
              <w:rPr>
                <w:sz w:val="20"/>
                <w:szCs w:val="20"/>
              </w:rPr>
              <w:t xml:space="preserve">accordingly. </w:t>
            </w:r>
          </w:p>
        </w:tc>
        <w:tc>
          <w:tcPr>
            <w:tcW w:w="4410" w:type="dxa"/>
          </w:tcPr>
          <w:p w:rsidR="00A65894" w:rsidRPr="005D3877" w:rsidRDefault="00A65894" w:rsidP="00391A3B">
            <w:pPr>
              <w:rPr>
                <w:sz w:val="20"/>
                <w:szCs w:val="20"/>
              </w:rPr>
            </w:pPr>
            <w:r w:rsidRPr="00160A29">
              <w:rPr>
                <w:sz w:val="20"/>
                <w:szCs w:val="20"/>
              </w:rPr>
              <w:t xml:space="preserve">DDEC </w:t>
            </w:r>
            <w:r w:rsidR="00391A3B">
              <w:rPr>
                <w:sz w:val="20"/>
                <w:szCs w:val="20"/>
              </w:rPr>
              <w:t>should</w:t>
            </w:r>
            <w:r w:rsidRPr="00160A29">
              <w:rPr>
                <w:sz w:val="20"/>
                <w:szCs w:val="20"/>
              </w:rPr>
              <w:t xml:space="preserve"> ensure calculations using mete</w:t>
            </w:r>
            <w:r w:rsidR="00935B1E">
              <w:rPr>
                <w:sz w:val="20"/>
                <w:szCs w:val="20"/>
              </w:rPr>
              <w:t>o</w:t>
            </w:r>
            <w:r w:rsidRPr="00160A29">
              <w:rPr>
                <w:sz w:val="20"/>
                <w:szCs w:val="20"/>
              </w:rPr>
              <w:t>rological data are</w:t>
            </w:r>
            <w:r w:rsidR="00391A3B">
              <w:rPr>
                <w:sz w:val="20"/>
                <w:szCs w:val="20"/>
              </w:rPr>
              <w:t xml:space="preserve"> adjusted accordingly to account for</w:t>
            </w:r>
            <w:r w:rsidRPr="00160A29">
              <w:rPr>
                <w:sz w:val="20"/>
                <w:szCs w:val="20"/>
              </w:rPr>
              <w:t xml:space="preserve"> missing data from 2011.</w:t>
            </w:r>
          </w:p>
        </w:tc>
      </w:tr>
      <w:tr w:rsidR="00A65894" w:rsidRPr="005D3877" w:rsidTr="006B13E4">
        <w:trPr>
          <w:cantSplit/>
        </w:trPr>
        <w:tc>
          <w:tcPr>
            <w:tcW w:w="1526" w:type="dxa"/>
          </w:tcPr>
          <w:p w:rsidR="008E3E8B" w:rsidRPr="005D3877" w:rsidRDefault="00166277" w:rsidP="00A65894">
            <w:pPr>
              <w:rPr>
                <w:sz w:val="20"/>
                <w:szCs w:val="20"/>
              </w:rPr>
            </w:pPr>
            <w:r>
              <w:rPr>
                <w:sz w:val="20"/>
                <w:szCs w:val="20"/>
              </w:rPr>
              <w:t>35</w:t>
            </w:r>
          </w:p>
        </w:tc>
        <w:tc>
          <w:tcPr>
            <w:tcW w:w="3402" w:type="dxa"/>
          </w:tcPr>
          <w:p w:rsidR="00A65894" w:rsidRPr="005D3877" w:rsidRDefault="00391A3B" w:rsidP="00391A3B">
            <w:pPr>
              <w:rPr>
                <w:sz w:val="20"/>
                <w:szCs w:val="20"/>
              </w:rPr>
            </w:pPr>
            <w:r>
              <w:rPr>
                <w:sz w:val="20"/>
                <w:szCs w:val="20"/>
              </w:rPr>
              <w:t>Base Case Emission Sources; DAR Reference:  s.</w:t>
            </w:r>
            <w:r w:rsidR="00A65894" w:rsidRPr="00160A29">
              <w:rPr>
                <w:sz w:val="20"/>
                <w:szCs w:val="20"/>
              </w:rPr>
              <w:t xml:space="preserve"> 7 Air Quality</w:t>
            </w:r>
            <w:r>
              <w:rPr>
                <w:sz w:val="20"/>
                <w:szCs w:val="20"/>
              </w:rPr>
              <w:t xml:space="preserve">, </w:t>
            </w:r>
            <w:r w:rsidR="00A65894" w:rsidRPr="00160A29">
              <w:rPr>
                <w:sz w:val="20"/>
                <w:szCs w:val="20"/>
              </w:rPr>
              <w:t>Map 7.4-2 Base Case Emission Source Locations</w:t>
            </w:r>
          </w:p>
        </w:tc>
        <w:tc>
          <w:tcPr>
            <w:tcW w:w="4090" w:type="dxa"/>
          </w:tcPr>
          <w:p w:rsidR="00A65894" w:rsidRPr="005D3877" w:rsidRDefault="00391A3B" w:rsidP="00391A3B">
            <w:pPr>
              <w:rPr>
                <w:sz w:val="20"/>
                <w:szCs w:val="20"/>
              </w:rPr>
            </w:pPr>
            <w:r>
              <w:rPr>
                <w:sz w:val="20"/>
                <w:szCs w:val="20"/>
              </w:rPr>
              <w:t>It is not clear why</w:t>
            </w:r>
            <w:r w:rsidR="00A65894" w:rsidRPr="00160A29">
              <w:rPr>
                <w:sz w:val="20"/>
                <w:szCs w:val="20"/>
              </w:rPr>
              <w:t xml:space="preserve"> the airstrip and Misery Haul Road </w:t>
            </w:r>
            <w:r>
              <w:rPr>
                <w:sz w:val="20"/>
                <w:szCs w:val="20"/>
              </w:rPr>
              <w:t xml:space="preserve">are </w:t>
            </w:r>
            <w:r w:rsidR="00A65894" w:rsidRPr="00160A29">
              <w:rPr>
                <w:sz w:val="20"/>
                <w:szCs w:val="20"/>
              </w:rPr>
              <w:t xml:space="preserve">not included in the Base </w:t>
            </w:r>
            <w:r>
              <w:rPr>
                <w:sz w:val="20"/>
                <w:szCs w:val="20"/>
              </w:rPr>
              <w:t>C</w:t>
            </w:r>
            <w:r w:rsidR="00A65894" w:rsidRPr="00160A29">
              <w:rPr>
                <w:sz w:val="20"/>
                <w:szCs w:val="20"/>
              </w:rPr>
              <w:t>ase as an emission source</w:t>
            </w:r>
            <w:r>
              <w:rPr>
                <w:sz w:val="20"/>
                <w:szCs w:val="20"/>
              </w:rPr>
              <w:t>.</w:t>
            </w:r>
            <w:r w:rsidR="00A65894" w:rsidRPr="00160A29">
              <w:rPr>
                <w:sz w:val="20"/>
                <w:szCs w:val="20"/>
              </w:rPr>
              <w:t xml:space="preserve"> The</w:t>
            </w:r>
            <w:r>
              <w:rPr>
                <w:sz w:val="20"/>
                <w:szCs w:val="20"/>
              </w:rPr>
              <w:t>se facilities</w:t>
            </w:r>
            <w:r w:rsidR="00A65894" w:rsidRPr="00160A29">
              <w:rPr>
                <w:sz w:val="20"/>
                <w:szCs w:val="20"/>
              </w:rPr>
              <w:t xml:space="preserve"> are both used frequently and contribute a significant amount of dust and other emissions to the air. </w:t>
            </w:r>
          </w:p>
        </w:tc>
        <w:tc>
          <w:tcPr>
            <w:tcW w:w="4410" w:type="dxa"/>
          </w:tcPr>
          <w:p w:rsidR="00A65894" w:rsidRPr="005D3877" w:rsidRDefault="00391A3B" w:rsidP="00F27F82">
            <w:pPr>
              <w:rPr>
                <w:sz w:val="20"/>
                <w:szCs w:val="20"/>
              </w:rPr>
            </w:pPr>
            <w:r>
              <w:rPr>
                <w:sz w:val="20"/>
                <w:szCs w:val="20"/>
              </w:rPr>
              <w:t>DDEC should adjust the m</w:t>
            </w:r>
            <w:r w:rsidR="00A65894" w:rsidRPr="00160A29">
              <w:rPr>
                <w:sz w:val="20"/>
                <w:szCs w:val="20"/>
              </w:rPr>
              <w:t xml:space="preserve">ap and text </w:t>
            </w:r>
            <w:r>
              <w:rPr>
                <w:sz w:val="20"/>
                <w:szCs w:val="20"/>
              </w:rPr>
              <w:t>to</w:t>
            </w:r>
            <w:r w:rsidR="00A65894" w:rsidRPr="00160A29">
              <w:rPr>
                <w:sz w:val="20"/>
                <w:szCs w:val="20"/>
              </w:rPr>
              <w:t xml:space="preserve"> reflect that both the Airstrip and </w:t>
            </w:r>
            <w:r w:rsidR="00F27F82">
              <w:rPr>
                <w:sz w:val="20"/>
                <w:szCs w:val="20"/>
              </w:rPr>
              <w:t xml:space="preserve">Misery </w:t>
            </w:r>
            <w:r w:rsidR="00A65894" w:rsidRPr="00160A29">
              <w:rPr>
                <w:sz w:val="20"/>
                <w:szCs w:val="20"/>
              </w:rPr>
              <w:t xml:space="preserve">Haul Road </w:t>
            </w:r>
            <w:r w:rsidR="00F27F82">
              <w:rPr>
                <w:sz w:val="20"/>
                <w:szCs w:val="20"/>
              </w:rPr>
              <w:t xml:space="preserve">as emission sources for the </w:t>
            </w:r>
            <w:r w:rsidR="00A65894" w:rsidRPr="00160A29">
              <w:rPr>
                <w:sz w:val="20"/>
                <w:szCs w:val="20"/>
              </w:rPr>
              <w:t xml:space="preserve">Base </w:t>
            </w:r>
            <w:r w:rsidR="00F27F82">
              <w:rPr>
                <w:sz w:val="20"/>
                <w:szCs w:val="20"/>
              </w:rPr>
              <w:t>Case</w:t>
            </w:r>
            <w:r w:rsidR="00A65894" w:rsidRPr="00160A29">
              <w:rPr>
                <w:sz w:val="20"/>
                <w:szCs w:val="20"/>
              </w:rPr>
              <w:t xml:space="preserve">. </w:t>
            </w:r>
          </w:p>
        </w:tc>
      </w:tr>
      <w:tr w:rsidR="00A65894" w:rsidRPr="005D3877" w:rsidTr="006B13E4">
        <w:trPr>
          <w:cantSplit/>
        </w:trPr>
        <w:tc>
          <w:tcPr>
            <w:tcW w:w="1526" w:type="dxa"/>
          </w:tcPr>
          <w:p w:rsidR="00A65894" w:rsidRPr="005D3877" w:rsidRDefault="00166277" w:rsidP="00A65894">
            <w:pPr>
              <w:rPr>
                <w:sz w:val="20"/>
                <w:szCs w:val="20"/>
              </w:rPr>
            </w:pPr>
            <w:r>
              <w:rPr>
                <w:sz w:val="20"/>
                <w:szCs w:val="20"/>
              </w:rPr>
              <w:t>36</w:t>
            </w:r>
          </w:p>
        </w:tc>
        <w:tc>
          <w:tcPr>
            <w:tcW w:w="3402" w:type="dxa"/>
          </w:tcPr>
          <w:p w:rsidR="00A65894" w:rsidRPr="005D3877" w:rsidRDefault="00F27F82" w:rsidP="00F27F82">
            <w:pPr>
              <w:rPr>
                <w:sz w:val="20"/>
                <w:szCs w:val="20"/>
              </w:rPr>
            </w:pPr>
            <w:r>
              <w:rPr>
                <w:sz w:val="20"/>
                <w:szCs w:val="20"/>
              </w:rPr>
              <w:t xml:space="preserve">Air Quality Standard </w:t>
            </w:r>
            <w:proofErr w:type="spellStart"/>
            <w:r>
              <w:rPr>
                <w:sz w:val="20"/>
                <w:szCs w:val="20"/>
              </w:rPr>
              <w:t>Exceedences</w:t>
            </w:r>
            <w:proofErr w:type="spellEnd"/>
            <w:r>
              <w:rPr>
                <w:sz w:val="20"/>
                <w:szCs w:val="20"/>
              </w:rPr>
              <w:t xml:space="preserve">; DAR Reference:  s. </w:t>
            </w:r>
            <w:r w:rsidR="00A65894" w:rsidRPr="00160A29">
              <w:rPr>
                <w:sz w:val="20"/>
                <w:szCs w:val="20"/>
              </w:rPr>
              <w:t>7 Air Quality 7.4.2.2.4 PM2.5</w:t>
            </w:r>
          </w:p>
        </w:tc>
        <w:tc>
          <w:tcPr>
            <w:tcW w:w="4090" w:type="dxa"/>
          </w:tcPr>
          <w:p w:rsidR="00A65894" w:rsidRPr="00935B1E" w:rsidRDefault="00A65894" w:rsidP="00935B1E">
            <w:pPr>
              <w:widowControl w:val="0"/>
              <w:autoSpaceDE w:val="0"/>
              <w:autoSpaceDN w:val="0"/>
              <w:adjustRightInd w:val="0"/>
              <w:rPr>
                <w:rFonts w:cs="Times New Roman"/>
                <w:i/>
                <w:sz w:val="20"/>
                <w:szCs w:val="20"/>
                <w:lang w:val="en-US"/>
              </w:rPr>
            </w:pPr>
            <w:r w:rsidRPr="00160A29">
              <w:rPr>
                <w:rFonts w:cs="Times New Roman"/>
                <w:i/>
                <w:sz w:val="20"/>
                <w:szCs w:val="20"/>
                <w:lang w:val="en-US"/>
              </w:rPr>
              <w:t>Dominion Diamond plans to develop an ambient air quality monitoring pro</w:t>
            </w:r>
            <w:r w:rsidR="00935B1E">
              <w:rPr>
                <w:rFonts w:cs="Times New Roman"/>
                <w:i/>
                <w:sz w:val="20"/>
                <w:szCs w:val="20"/>
                <w:lang w:val="en-US"/>
              </w:rPr>
              <w:t xml:space="preserve">gram that will be used to guide </w:t>
            </w:r>
            <w:r w:rsidRPr="00160A29">
              <w:rPr>
                <w:rFonts w:cs="Times New Roman"/>
                <w:i/>
                <w:sz w:val="20"/>
                <w:szCs w:val="20"/>
                <w:lang w:val="en-US"/>
              </w:rPr>
              <w:t>adaptive management strategies and the implementation of mitigation, if and as required, to maintai</w:t>
            </w:r>
            <w:r w:rsidR="00935B1E">
              <w:rPr>
                <w:rFonts w:cs="Times New Roman"/>
                <w:i/>
                <w:sz w:val="20"/>
                <w:szCs w:val="20"/>
                <w:lang w:val="en-US"/>
              </w:rPr>
              <w:t>n exposure to PM2.5</w:t>
            </w:r>
            <w:r w:rsidRPr="00160A29">
              <w:rPr>
                <w:rFonts w:cs="Times New Roman"/>
                <w:i/>
                <w:sz w:val="20"/>
                <w:szCs w:val="20"/>
                <w:lang w:val="en-US"/>
              </w:rPr>
              <w:t xml:space="preserve"> levels below those that would be of concern.</w:t>
            </w:r>
            <w:r w:rsidR="00935B1E">
              <w:rPr>
                <w:rFonts w:cs="Times New Roman"/>
                <w:sz w:val="20"/>
                <w:szCs w:val="20"/>
                <w:lang w:val="en-US"/>
              </w:rPr>
              <w:t xml:space="preserve"> It is not clear w</w:t>
            </w:r>
            <w:r w:rsidRPr="00160A29">
              <w:rPr>
                <w:rFonts w:cs="Times New Roman"/>
                <w:sz w:val="20"/>
                <w:szCs w:val="20"/>
                <w:lang w:val="en-US"/>
              </w:rPr>
              <w:t xml:space="preserve">hat mitigation strategies are currently being proposed to minimize or eliminate exceeding the air quality standards for the monitoring parameters, particularly </w:t>
            </w:r>
            <w:r w:rsidRPr="00160A29">
              <w:rPr>
                <w:sz w:val="20"/>
                <w:szCs w:val="20"/>
              </w:rPr>
              <w:t>PM2.5</w:t>
            </w:r>
          </w:p>
        </w:tc>
        <w:tc>
          <w:tcPr>
            <w:tcW w:w="4410" w:type="dxa"/>
          </w:tcPr>
          <w:p w:rsidR="00A65894" w:rsidRPr="005D3877" w:rsidRDefault="00A65894" w:rsidP="00F27F82">
            <w:pPr>
              <w:rPr>
                <w:sz w:val="20"/>
                <w:szCs w:val="20"/>
              </w:rPr>
            </w:pPr>
            <w:r w:rsidRPr="00160A29">
              <w:rPr>
                <w:sz w:val="20"/>
                <w:szCs w:val="20"/>
              </w:rPr>
              <w:t>DD</w:t>
            </w:r>
            <w:r w:rsidR="00F27F82">
              <w:rPr>
                <w:sz w:val="20"/>
                <w:szCs w:val="20"/>
              </w:rPr>
              <w:t>EC</w:t>
            </w:r>
            <w:r w:rsidRPr="00160A29">
              <w:rPr>
                <w:sz w:val="20"/>
                <w:szCs w:val="20"/>
              </w:rPr>
              <w:t xml:space="preserve"> should </w:t>
            </w:r>
            <w:r w:rsidR="00F27F82">
              <w:rPr>
                <w:sz w:val="20"/>
                <w:szCs w:val="20"/>
              </w:rPr>
              <w:t xml:space="preserve">revise and provide an updated Air Quality Monitoring and Management Plan that </w:t>
            </w:r>
            <w:r w:rsidRPr="00160A29">
              <w:rPr>
                <w:sz w:val="20"/>
                <w:szCs w:val="20"/>
              </w:rPr>
              <w:t>include</w:t>
            </w:r>
            <w:r w:rsidR="00F27F82">
              <w:rPr>
                <w:sz w:val="20"/>
                <w:szCs w:val="20"/>
              </w:rPr>
              <w:t>s</w:t>
            </w:r>
            <w:r w:rsidRPr="00160A29">
              <w:rPr>
                <w:sz w:val="20"/>
                <w:szCs w:val="20"/>
              </w:rPr>
              <w:t xml:space="preserve"> current plans to mitigate or eliminate </w:t>
            </w:r>
            <w:r w:rsidR="00F27F82">
              <w:rPr>
                <w:sz w:val="20"/>
                <w:szCs w:val="20"/>
              </w:rPr>
              <w:t xml:space="preserve">air quality standard </w:t>
            </w:r>
            <w:proofErr w:type="spellStart"/>
            <w:r w:rsidR="00F27F82">
              <w:rPr>
                <w:sz w:val="20"/>
                <w:szCs w:val="20"/>
              </w:rPr>
              <w:t>exceedences</w:t>
            </w:r>
            <w:proofErr w:type="spellEnd"/>
            <w:r w:rsidR="00F27F82">
              <w:rPr>
                <w:sz w:val="20"/>
                <w:szCs w:val="20"/>
              </w:rPr>
              <w:t xml:space="preserve"> from the Jay Project</w:t>
            </w:r>
            <w:r w:rsidRPr="00160A29">
              <w:rPr>
                <w:sz w:val="20"/>
                <w:szCs w:val="20"/>
              </w:rPr>
              <w:t xml:space="preserve">. </w:t>
            </w:r>
          </w:p>
        </w:tc>
      </w:tr>
      <w:tr w:rsidR="00A65894" w:rsidRPr="005D3877" w:rsidTr="006B13E4">
        <w:trPr>
          <w:cantSplit/>
        </w:trPr>
        <w:tc>
          <w:tcPr>
            <w:tcW w:w="1526" w:type="dxa"/>
          </w:tcPr>
          <w:p w:rsidR="00A65894" w:rsidRPr="005D3877" w:rsidRDefault="00166277" w:rsidP="00A65894">
            <w:pPr>
              <w:rPr>
                <w:sz w:val="20"/>
                <w:szCs w:val="20"/>
              </w:rPr>
            </w:pPr>
            <w:r>
              <w:rPr>
                <w:sz w:val="20"/>
                <w:szCs w:val="20"/>
              </w:rPr>
              <w:t>37</w:t>
            </w:r>
          </w:p>
        </w:tc>
        <w:tc>
          <w:tcPr>
            <w:tcW w:w="3402" w:type="dxa"/>
          </w:tcPr>
          <w:p w:rsidR="00A65894" w:rsidRPr="005D3877" w:rsidRDefault="00A65894" w:rsidP="00A65894">
            <w:pPr>
              <w:rPr>
                <w:sz w:val="20"/>
                <w:szCs w:val="20"/>
              </w:rPr>
            </w:pPr>
            <w:r w:rsidRPr="00424E57">
              <w:rPr>
                <w:sz w:val="20"/>
                <w:szCs w:val="20"/>
              </w:rPr>
              <w:t>Project Alternatives</w:t>
            </w:r>
            <w:r w:rsidR="00F27F82">
              <w:rPr>
                <w:sz w:val="20"/>
                <w:szCs w:val="20"/>
              </w:rPr>
              <w:t>;</w:t>
            </w:r>
            <w:r w:rsidRPr="00424E57">
              <w:rPr>
                <w:sz w:val="20"/>
                <w:szCs w:val="20"/>
              </w:rPr>
              <w:t xml:space="preserve"> DAR Reference:  Project Alternatives s. 2.1 Introduction, pg. 2-1</w:t>
            </w:r>
          </w:p>
        </w:tc>
        <w:tc>
          <w:tcPr>
            <w:tcW w:w="4090" w:type="dxa"/>
          </w:tcPr>
          <w:p w:rsidR="00A65894" w:rsidRPr="005D3877" w:rsidRDefault="00A65894" w:rsidP="00A65894">
            <w:pPr>
              <w:rPr>
                <w:sz w:val="20"/>
                <w:szCs w:val="20"/>
              </w:rPr>
            </w:pPr>
            <w:r w:rsidRPr="00424E57">
              <w:rPr>
                <w:sz w:val="20"/>
                <w:szCs w:val="20"/>
              </w:rPr>
              <w:t>It is not clear whether DDEC consulted or involved any of the parties, or whether Traditional Knowledge was used in any way, in the identification, evaluation and selection of project alternatives or alternatives means of carrying out the development.</w:t>
            </w:r>
          </w:p>
        </w:tc>
        <w:tc>
          <w:tcPr>
            <w:tcW w:w="4410" w:type="dxa"/>
          </w:tcPr>
          <w:p w:rsidR="00A65894" w:rsidRPr="005D3877" w:rsidRDefault="00A65894" w:rsidP="00A65894">
            <w:pPr>
              <w:rPr>
                <w:sz w:val="20"/>
                <w:szCs w:val="20"/>
              </w:rPr>
            </w:pPr>
            <w:r w:rsidRPr="00424E57">
              <w:rPr>
                <w:sz w:val="20"/>
                <w:szCs w:val="20"/>
              </w:rPr>
              <w:t>DDEC should clearly indicate how and where any of the parties were consulted or engaged regarding the identification, evaluation and selection of project alternatives or alternative means of carrying out the development.</w:t>
            </w:r>
          </w:p>
        </w:tc>
      </w:tr>
      <w:tr w:rsidR="00A65894" w:rsidRPr="005D3877" w:rsidTr="006B13E4">
        <w:trPr>
          <w:cantSplit/>
        </w:trPr>
        <w:tc>
          <w:tcPr>
            <w:tcW w:w="1526" w:type="dxa"/>
          </w:tcPr>
          <w:p w:rsidR="00A65894" w:rsidRPr="005D3877" w:rsidRDefault="00166277" w:rsidP="00A65894">
            <w:pPr>
              <w:rPr>
                <w:sz w:val="20"/>
                <w:szCs w:val="20"/>
              </w:rPr>
            </w:pPr>
            <w:r>
              <w:rPr>
                <w:sz w:val="20"/>
                <w:szCs w:val="20"/>
              </w:rPr>
              <w:lastRenderedPageBreak/>
              <w:t>38</w:t>
            </w:r>
          </w:p>
        </w:tc>
        <w:tc>
          <w:tcPr>
            <w:tcW w:w="3402" w:type="dxa"/>
          </w:tcPr>
          <w:p w:rsidR="00A65894" w:rsidRPr="005D3877" w:rsidRDefault="00A65894" w:rsidP="00A65894">
            <w:pPr>
              <w:rPr>
                <w:sz w:val="20"/>
                <w:szCs w:val="20"/>
              </w:rPr>
            </w:pPr>
            <w:r w:rsidRPr="00424E57">
              <w:rPr>
                <w:sz w:val="20"/>
                <w:szCs w:val="20"/>
              </w:rPr>
              <w:t>Esker Crossing Design and Mitigation</w:t>
            </w:r>
            <w:r w:rsidR="00F27F82">
              <w:rPr>
                <w:sz w:val="20"/>
                <w:szCs w:val="20"/>
              </w:rPr>
              <w:t>;</w:t>
            </w:r>
            <w:r w:rsidRPr="00424E57">
              <w:rPr>
                <w:sz w:val="20"/>
                <w:szCs w:val="20"/>
              </w:rPr>
              <w:t xml:space="preserve"> DAR Reference:  Project Description, s. 3.5.1.5 Roads and Pads, pg. 3-45</w:t>
            </w:r>
          </w:p>
        </w:tc>
        <w:tc>
          <w:tcPr>
            <w:tcW w:w="4090" w:type="dxa"/>
          </w:tcPr>
          <w:p w:rsidR="00A65894" w:rsidRPr="005D3877" w:rsidRDefault="00A65894" w:rsidP="00A65894">
            <w:pPr>
              <w:rPr>
                <w:sz w:val="20"/>
                <w:szCs w:val="20"/>
              </w:rPr>
            </w:pPr>
            <w:r w:rsidRPr="00424E57">
              <w:rPr>
                <w:sz w:val="20"/>
                <w:szCs w:val="20"/>
              </w:rPr>
              <w:t xml:space="preserve">It would be helpful to have a conceptual diagram showing the full width and configuration of a combined road, pipeline bench and power line corridor.  Given the importance of eskers as wildlife habitat, there do not seem to have been any alternative mitigation measures discussed that could include a reduced corridor configuration through the esker, burying the pipeline and/or power line, one-way traffic with stop lights, reduced speed limits or other options.   </w:t>
            </w:r>
          </w:p>
        </w:tc>
        <w:tc>
          <w:tcPr>
            <w:tcW w:w="4410" w:type="dxa"/>
          </w:tcPr>
          <w:p w:rsidR="00A65894" w:rsidRPr="005D3877" w:rsidRDefault="00A65894" w:rsidP="00A65894">
            <w:pPr>
              <w:rPr>
                <w:sz w:val="20"/>
                <w:szCs w:val="20"/>
              </w:rPr>
            </w:pPr>
            <w:r w:rsidRPr="00424E57">
              <w:rPr>
                <w:sz w:val="20"/>
                <w:szCs w:val="20"/>
              </w:rPr>
              <w:t>DDEC should provide a conceptual diagram showing the full width and configuration of a combined road, pipeline bench and power line corridor.  To reduce the impact of the corridor on the esker crossing, DDEC should discuss alternative mitigation measures discussed that could include a reduced corridor configuration through the esker, burying the pipeline and/or power line, one-way traffic with stop lights, reduced speed limits or other options.  A rationale for discarding any options should be provided.</w:t>
            </w:r>
          </w:p>
        </w:tc>
      </w:tr>
      <w:tr w:rsidR="000E6CCA" w:rsidRPr="005D3877" w:rsidTr="006B13E4">
        <w:trPr>
          <w:cantSplit/>
        </w:trPr>
        <w:tc>
          <w:tcPr>
            <w:tcW w:w="1526" w:type="dxa"/>
          </w:tcPr>
          <w:p w:rsidR="000E6CCA" w:rsidRDefault="00166277" w:rsidP="00A65894">
            <w:pPr>
              <w:rPr>
                <w:sz w:val="20"/>
                <w:szCs w:val="20"/>
              </w:rPr>
            </w:pPr>
            <w:r>
              <w:rPr>
                <w:sz w:val="20"/>
                <w:szCs w:val="20"/>
              </w:rPr>
              <w:t>39</w:t>
            </w:r>
          </w:p>
        </w:tc>
        <w:tc>
          <w:tcPr>
            <w:tcW w:w="3402" w:type="dxa"/>
          </w:tcPr>
          <w:p w:rsidR="000E6CCA" w:rsidRPr="00424E57" w:rsidRDefault="000E6CCA" w:rsidP="006E29AF">
            <w:pPr>
              <w:rPr>
                <w:sz w:val="20"/>
                <w:szCs w:val="20"/>
              </w:rPr>
            </w:pPr>
            <w:r>
              <w:rPr>
                <w:sz w:val="20"/>
                <w:szCs w:val="20"/>
              </w:rPr>
              <w:t>Traffic Type and Volumes; DAR Reference:  Project Description, s. 3.5.1.6 Traffic, pg. 3-47</w:t>
            </w:r>
            <w:r w:rsidR="006E29AF">
              <w:rPr>
                <w:sz w:val="20"/>
                <w:szCs w:val="20"/>
              </w:rPr>
              <w:t xml:space="preserve"> and s. 12 Barren-Ground Caribou, pg. 12-97</w:t>
            </w:r>
          </w:p>
        </w:tc>
        <w:tc>
          <w:tcPr>
            <w:tcW w:w="4090" w:type="dxa"/>
          </w:tcPr>
          <w:p w:rsidR="000E6CCA" w:rsidRPr="00424E57" w:rsidRDefault="000E6CCA" w:rsidP="006E29AF">
            <w:pPr>
              <w:rPr>
                <w:sz w:val="20"/>
                <w:szCs w:val="20"/>
              </w:rPr>
            </w:pPr>
            <w:r>
              <w:rPr>
                <w:sz w:val="20"/>
                <w:szCs w:val="20"/>
              </w:rPr>
              <w:t>Vehicular traffic related to the Jay Project is estimated only for the long-haul trucks at 56 round trips per day.  No estimates are provided for other vehicle types, as identified by DDEC, including bulk explosive trucks, crew transport vehicles, road maintenance equipment, garbage trucks, low-bed trucks, water trucks, emergency vehicles and light vehicles.</w:t>
            </w:r>
            <w:r w:rsidR="006E29AF">
              <w:rPr>
                <w:sz w:val="20"/>
                <w:szCs w:val="20"/>
              </w:rPr>
              <w:t xml:space="preserve">  There does not appear to be any details provided on lessons learned from current traffic management at </w:t>
            </w:r>
            <w:proofErr w:type="spellStart"/>
            <w:r w:rsidR="006E29AF">
              <w:rPr>
                <w:sz w:val="20"/>
                <w:szCs w:val="20"/>
              </w:rPr>
              <w:t>Ekati</w:t>
            </w:r>
            <w:proofErr w:type="spellEnd"/>
            <w:r w:rsidR="006E29AF">
              <w:rPr>
                <w:sz w:val="20"/>
                <w:szCs w:val="20"/>
              </w:rPr>
              <w:t xml:space="preserve"> (it is not clear if there is a comprehensive traffic management plan) and how that will be applied or modified for the Jay Project.</w:t>
            </w:r>
            <w:r w:rsidR="007350DE">
              <w:rPr>
                <w:sz w:val="20"/>
                <w:szCs w:val="20"/>
              </w:rPr>
              <w:t xml:space="preserve">  The analysis of vehicle traffic effects on caribou only included the long-haul truck traffic (DAR s. 12, pg. 12-97).  The Agency is not aware of a recent and comprehensive Traffic Management Plan that explains current mitigation efforts and procedures.</w:t>
            </w:r>
          </w:p>
        </w:tc>
        <w:tc>
          <w:tcPr>
            <w:tcW w:w="4410" w:type="dxa"/>
          </w:tcPr>
          <w:p w:rsidR="000E6CCA" w:rsidRPr="00424E57" w:rsidRDefault="000E6CCA" w:rsidP="007350DE">
            <w:pPr>
              <w:rPr>
                <w:sz w:val="20"/>
                <w:szCs w:val="20"/>
              </w:rPr>
            </w:pPr>
            <w:r>
              <w:rPr>
                <w:sz w:val="20"/>
                <w:szCs w:val="20"/>
              </w:rPr>
              <w:t xml:space="preserve">DDEC should provide traffic volumes </w:t>
            </w:r>
            <w:r w:rsidR="001D51C6">
              <w:rPr>
                <w:sz w:val="20"/>
                <w:szCs w:val="20"/>
              </w:rPr>
              <w:t xml:space="preserve">(numbers of trips per day and timing as it may relate to haul trucks) </w:t>
            </w:r>
            <w:r>
              <w:rPr>
                <w:sz w:val="20"/>
                <w:szCs w:val="20"/>
              </w:rPr>
              <w:t>for all vehicles expected to use the Misery and Jay roads related to the Jay Project.  Traffic volumes for bulk explosive trucks, crew transport vehicles, road maintenance equipment, garbage trucks, low-bed trucks, water trucks, emergency vehicles and light vehicles</w:t>
            </w:r>
            <w:r w:rsidR="007350DE">
              <w:rPr>
                <w:sz w:val="20"/>
                <w:szCs w:val="20"/>
              </w:rPr>
              <w:t xml:space="preserve"> should be included</w:t>
            </w:r>
            <w:r>
              <w:rPr>
                <w:sz w:val="20"/>
                <w:szCs w:val="20"/>
              </w:rPr>
              <w:t xml:space="preserve">.  DDEC </w:t>
            </w:r>
            <w:r w:rsidR="007350DE">
              <w:rPr>
                <w:sz w:val="20"/>
                <w:szCs w:val="20"/>
              </w:rPr>
              <w:t>revise its impact assessment on caribou to include</w:t>
            </w:r>
            <w:r w:rsidR="001D51C6">
              <w:rPr>
                <w:sz w:val="20"/>
                <w:szCs w:val="20"/>
              </w:rPr>
              <w:t xml:space="preserve"> all of these vehicle types.  DDEC should also </w:t>
            </w:r>
            <w:r w:rsidR="00634F2D">
              <w:rPr>
                <w:sz w:val="20"/>
                <w:szCs w:val="20"/>
              </w:rPr>
              <w:t>p</w:t>
            </w:r>
            <w:r w:rsidR="001D51C6">
              <w:rPr>
                <w:sz w:val="20"/>
                <w:szCs w:val="20"/>
              </w:rPr>
              <w:t xml:space="preserve">rovide its </w:t>
            </w:r>
            <w:r w:rsidR="00634F2D">
              <w:rPr>
                <w:sz w:val="20"/>
                <w:szCs w:val="20"/>
              </w:rPr>
              <w:t>current Traffic Management P</w:t>
            </w:r>
            <w:r w:rsidR="001D51C6">
              <w:rPr>
                <w:sz w:val="20"/>
                <w:szCs w:val="20"/>
              </w:rPr>
              <w:t xml:space="preserve">lan </w:t>
            </w:r>
            <w:r w:rsidR="00634F2D">
              <w:rPr>
                <w:sz w:val="20"/>
                <w:szCs w:val="20"/>
              </w:rPr>
              <w:t xml:space="preserve">and any proposed changes for the Jay Project, </w:t>
            </w:r>
            <w:r w:rsidR="001D51C6">
              <w:rPr>
                <w:sz w:val="20"/>
                <w:szCs w:val="20"/>
              </w:rPr>
              <w:t>to show how it intends to mitigate the effects of such traffic.</w:t>
            </w:r>
          </w:p>
        </w:tc>
      </w:tr>
      <w:tr w:rsidR="00A65894" w:rsidRPr="005D3877" w:rsidTr="006B13E4">
        <w:trPr>
          <w:cantSplit/>
        </w:trPr>
        <w:tc>
          <w:tcPr>
            <w:tcW w:w="1526" w:type="dxa"/>
          </w:tcPr>
          <w:p w:rsidR="00A65894" w:rsidRPr="005D3877" w:rsidRDefault="000E6CCA" w:rsidP="00166277">
            <w:pPr>
              <w:rPr>
                <w:sz w:val="20"/>
                <w:szCs w:val="20"/>
              </w:rPr>
            </w:pPr>
            <w:r>
              <w:rPr>
                <w:sz w:val="20"/>
                <w:szCs w:val="20"/>
              </w:rPr>
              <w:lastRenderedPageBreak/>
              <w:t>4</w:t>
            </w:r>
            <w:r w:rsidR="00166277">
              <w:rPr>
                <w:sz w:val="20"/>
                <w:szCs w:val="20"/>
              </w:rPr>
              <w:t>0</w:t>
            </w:r>
          </w:p>
        </w:tc>
        <w:tc>
          <w:tcPr>
            <w:tcW w:w="3402" w:type="dxa"/>
          </w:tcPr>
          <w:p w:rsidR="00A65894" w:rsidRPr="005D3877" w:rsidRDefault="00A65894" w:rsidP="00A65894">
            <w:pPr>
              <w:rPr>
                <w:sz w:val="20"/>
                <w:szCs w:val="20"/>
              </w:rPr>
            </w:pPr>
            <w:r w:rsidRPr="00424E57">
              <w:rPr>
                <w:sz w:val="20"/>
                <w:szCs w:val="20"/>
              </w:rPr>
              <w:t>Dike Design and Performance</w:t>
            </w:r>
            <w:r w:rsidR="00F27F82">
              <w:rPr>
                <w:sz w:val="20"/>
                <w:szCs w:val="20"/>
              </w:rPr>
              <w:t>;</w:t>
            </w:r>
            <w:r w:rsidRPr="00424E57">
              <w:rPr>
                <w:sz w:val="20"/>
                <w:szCs w:val="20"/>
              </w:rPr>
              <w:t xml:space="preserve"> DAR Reference:  Project Description, s. 3.5.3.1 Jay Dike, pg. 3-48</w:t>
            </w:r>
          </w:p>
        </w:tc>
        <w:tc>
          <w:tcPr>
            <w:tcW w:w="4090" w:type="dxa"/>
          </w:tcPr>
          <w:p w:rsidR="00A65894" w:rsidRPr="005D3877" w:rsidRDefault="00A65894" w:rsidP="000E6CCA">
            <w:pPr>
              <w:rPr>
                <w:sz w:val="20"/>
                <w:szCs w:val="20"/>
              </w:rPr>
            </w:pPr>
            <w:r w:rsidRPr="00424E57">
              <w:rPr>
                <w:sz w:val="20"/>
                <w:szCs w:val="20"/>
              </w:rPr>
              <w:t xml:space="preserve">Given the recent examples of dike and dam failures in other mining projects, it is not clear whether DDEC is using best practices </w:t>
            </w:r>
            <w:r w:rsidR="000E6CCA">
              <w:rPr>
                <w:sz w:val="20"/>
                <w:szCs w:val="20"/>
              </w:rPr>
              <w:t>by</w:t>
            </w:r>
            <w:r w:rsidRPr="00424E57">
              <w:rPr>
                <w:sz w:val="20"/>
                <w:szCs w:val="20"/>
              </w:rPr>
              <w:t xml:space="preserve"> establishing an independent dike review board that would review the design and performance of the Jay Dike and make its reports public along with the DDEC response.</w:t>
            </w:r>
          </w:p>
        </w:tc>
        <w:tc>
          <w:tcPr>
            <w:tcW w:w="4410" w:type="dxa"/>
          </w:tcPr>
          <w:p w:rsidR="00A65894" w:rsidRPr="005D3877" w:rsidRDefault="00A65894" w:rsidP="00A65894">
            <w:pPr>
              <w:rPr>
                <w:sz w:val="20"/>
                <w:szCs w:val="20"/>
              </w:rPr>
            </w:pPr>
            <w:r w:rsidRPr="00424E57">
              <w:rPr>
                <w:sz w:val="20"/>
                <w:szCs w:val="20"/>
              </w:rPr>
              <w:t>DDEC should commit to the establishment of an independent dike review board that would review the design and performance of the Jay Dike and make its reports public along with the DDEC response.</w:t>
            </w:r>
          </w:p>
        </w:tc>
      </w:tr>
      <w:tr w:rsidR="00A65894" w:rsidRPr="005D3877" w:rsidTr="006B13E4">
        <w:trPr>
          <w:cantSplit/>
        </w:trPr>
        <w:tc>
          <w:tcPr>
            <w:tcW w:w="1526" w:type="dxa"/>
          </w:tcPr>
          <w:p w:rsidR="00A65894" w:rsidRPr="005D3877" w:rsidRDefault="000E6CCA" w:rsidP="00166277">
            <w:pPr>
              <w:rPr>
                <w:sz w:val="20"/>
                <w:szCs w:val="20"/>
              </w:rPr>
            </w:pPr>
            <w:r>
              <w:rPr>
                <w:sz w:val="20"/>
                <w:szCs w:val="20"/>
              </w:rPr>
              <w:t>4</w:t>
            </w:r>
            <w:r w:rsidR="00166277">
              <w:rPr>
                <w:sz w:val="20"/>
                <w:szCs w:val="20"/>
              </w:rPr>
              <w:t>1</w:t>
            </w:r>
          </w:p>
        </w:tc>
        <w:tc>
          <w:tcPr>
            <w:tcW w:w="3402" w:type="dxa"/>
          </w:tcPr>
          <w:p w:rsidR="00A65894" w:rsidRPr="005D3877" w:rsidRDefault="00A65894" w:rsidP="00A65894">
            <w:pPr>
              <w:rPr>
                <w:sz w:val="20"/>
                <w:szCs w:val="20"/>
              </w:rPr>
            </w:pPr>
            <w:r w:rsidRPr="00424E57">
              <w:rPr>
                <w:sz w:val="20"/>
                <w:szCs w:val="20"/>
              </w:rPr>
              <w:t>Jay Dewatering Thresholds</w:t>
            </w:r>
            <w:r w:rsidR="00F27F82">
              <w:rPr>
                <w:sz w:val="20"/>
                <w:szCs w:val="20"/>
              </w:rPr>
              <w:t>;</w:t>
            </w:r>
            <w:r w:rsidRPr="00424E57">
              <w:rPr>
                <w:sz w:val="20"/>
                <w:szCs w:val="20"/>
              </w:rPr>
              <w:t xml:space="preserve"> DAR Reference:  Project Description, s. 3.5.5 Dewatering and Mine Water Management, pg. 3-57</w:t>
            </w:r>
          </w:p>
        </w:tc>
        <w:tc>
          <w:tcPr>
            <w:tcW w:w="4090" w:type="dxa"/>
          </w:tcPr>
          <w:p w:rsidR="00A65894" w:rsidRPr="005D3877" w:rsidRDefault="00A65894" w:rsidP="00A65894">
            <w:pPr>
              <w:rPr>
                <w:sz w:val="20"/>
                <w:szCs w:val="20"/>
              </w:rPr>
            </w:pPr>
            <w:r w:rsidRPr="00424E57">
              <w:rPr>
                <w:sz w:val="20"/>
                <w:szCs w:val="20"/>
              </w:rPr>
              <w:t>DDEC presents figures for dewatering volumes for Jay into various pits during dewatering but does not provide the assumptions behind what the TSS or other  thresholds it uses for determining volumes and the rationale for same.</w:t>
            </w:r>
          </w:p>
        </w:tc>
        <w:tc>
          <w:tcPr>
            <w:tcW w:w="4410" w:type="dxa"/>
          </w:tcPr>
          <w:p w:rsidR="00A65894" w:rsidRPr="005D3877" w:rsidRDefault="00A65894" w:rsidP="00A65894">
            <w:pPr>
              <w:rPr>
                <w:sz w:val="20"/>
                <w:szCs w:val="20"/>
              </w:rPr>
            </w:pPr>
            <w:r w:rsidRPr="00424E57">
              <w:rPr>
                <w:sz w:val="20"/>
                <w:szCs w:val="20"/>
              </w:rPr>
              <w:t xml:space="preserve">DDEC should clearly indicate what thresholds were used for TSS, phosphorus or other contaminants of potential concern thresholds were used in determining Jay dewatering volumes.  DDEC should provide a rationale for the use of any thresholds including how they may or may not relate to water quality objectives. </w:t>
            </w:r>
          </w:p>
        </w:tc>
      </w:tr>
      <w:tr w:rsidR="00A65894" w:rsidRPr="005D3877" w:rsidTr="006B13E4">
        <w:trPr>
          <w:cantSplit/>
        </w:trPr>
        <w:tc>
          <w:tcPr>
            <w:tcW w:w="1526" w:type="dxa"/>
          </w:tcPr>
          <w:p w:rsidR="00A65894" w:rsidRPr="005D3877" w:rsidRDefault="000E6CCA" w:rsidP="00166277">
            <w:pPr>
              <w:rPr>
                <w:sz w:val="20"/>
                <w:szCs w:val="20"/>
              </w:rPr>
            </w:pPr>
            <w:r>
              <w:rPr>
                <w:sz w:val="20"/>
                <w:szCs w:val="20"/>
              </w:rPr>
              <w:t>4</w:t>
            </w:r>
            <w:r w:rsidR="00166277">
              <w:rPr>
                <w:sz w:val="20"/>
                <w:szCs w:val="20"/>
              </w:rPr>
              <w:t>2</w:t>
            </w:r>
          </w:p>
        </w:tc>
        <w:tc>
          <w:tcPr>
            <w:tcW w:w="3402" w:type="dxa"/>
          </w:tcPr>
          <w:p w:rsidR="00A65894" w:rsidRPr="005D3877" w:rsidRDefault="00A65894" w:rsidP="00A65894">
            <w:pPr>
              <w:rPr>
                <w:sz w:val="20"/>
                <w:szCs w:val="20"/>
              </w:rPr>
            </w:pPr>
            <w:r w:rsidRPr="00424E57">
              <w:rPr>
                <w:sz w:val="20"/>
                <w:szCs w:val="20"/>
              </w:rPr>
              <w:t>Misery Water Quality for Discharge</w:t>
            </w:r>
            <w:r w:rsidR="00F27F82">
              <w:rPr>
                <w:sz w:val="20"/>
                <w:szCs w:val="20"/>
              </w:rPr>
              <w:t>;</w:t>
            </w:r>
            <w:r w:rsidRPr="00424E57">
              <w:rPr>
                <w:sz w:val="20"/>
                <w:szCs w:val="20"/>
              </w:rPr>
              <w:t xml:space="preserve"> DAR Reference:  Appendix 3A </w:t>
            </w:r>
            <w:proofErr w:type="spellStart"/>
            <w:r w:rsidRPr="00424E57">
              <w:rPr>
                <w:sz w:val="20"/>
                <w:szCs w:val="20"/>
              </w:rPr>
              <w:t>Minewater</w:t>
            </w:r>
            <w:proofErr w:type="spellEnd"/>
            <w:r w:rsidRPr="00424E57">
              <w:rPr>
                <w:sz w:val="20"/>
                <w:szCs w:val="20"/>
              </w:rPr>
              <w:t xml:space="preserve"> Management Plan, Table 7-2 </w:t>
            </w:r>
          </w:p>
        </w:tc>
        <w:tc>
          <w:tcPr>
            <w:tcW w:w="4090" w:type="dxa"/>
          </w:tcPr>
          <w:p w:rsidR="00A65894" w:rsidRPr="005D3877" w:rsidRDefault="00A65894" w:rsidP="00A65894">
            <w:pPr>
              <w:rPr>
                <w:sz w:val="20"/>
                <w:szCs w:val="20"/>
              </w:rPr>
            </w:pPr>
            <w:r w:rsidRPr="00424E57">
              <w:rPr>
                <w:sz w:val="20"/>
                <w:szCs w:val="20"/>
              </w:rPr>
              <w:t xml:space="preserve">Predictions of Misery Pit water quality are presented at a point </w:t>
            </w:r>
            <w:r w:rsidR="004151FA">
              <w:rPr>
                <w:sz w:val="20"/>
                <w:szCs w:val="20"/>
              </w:rPr>
              <w:t xml:space="preserve">in </w:t>
            </w:r>
            <w:r w:rsidRPr="00424E57">
              <w:rPr>
                <w:sz w:val="20"/>
                <w:szCs w:val="20"/>
              </w:rPr>
              <w:t xml:space="preserve">time when discharge is to take place into Lac du </w:t>
            </w:r>
            <w:proofErr w:type="spellStart"/>
            <w:r w:rsidRPr="00424E57">
              <w:rPr>
                <w:sz w:val="20"/>
                <w:szCs w:val="20"/>
              </w:rPr>
              <w:t>Sauvage</w:t>
            </w:r>
            <w:proofErr w:type="spellEnd"/>
            <w:r w:rsidRPr="00424E57">
              <w:rPr>
                <w:sz w:val="20"/>
                <w:szCs w:val="20"/>
              </w:rPr>
              <w:t xml:space="preserve"> in Table 7-2.  The text discusses how the bottom layer will have elevated levels of TDS and chloride compared to the surface but the Table does not provide this data.  It would be helpful to have data for metals due to leaching from pit walls.  The text also discusses the potential for some mixing of water within the pit so it would be more helpful to have the actual predictions of discharge from end of pipe at the diffuser into Lac du </w:t>
            </w:r>
            <w:proofErr w:type="spellStart"/>
            <w:r w:rsidRPr="00424E57">
              <w:rPr>
                <w:sz w:val="20"/>
                <w:szCs w:val="20"/>
              </w:rPr>
              <w:t>Sauvage</w:t>
            </w:r>
            <w:proofErr w:type="spellEnd"/>
            <w:r w:rsidRPr="00424E57">
              <w:rPr>
                <w:sz w:val="20"/>
                <w:szCs w:val="20"/>
              </w:rPr>
              <w:t>.</w:t>
            </w:r>
          </w:p>
        </w:tc>
        <w:tc>
          <w:tcPr>
            <w:tcW w:w="4410" w:type="dxa"/>
          </w:tcPr>
          <w:p w:rsidR="00A65894" w:rsidRPr="005D3877" w:rsidRDefault="00A65894" w:rsidP="009566DC">
            <w:pPr>
              <w:rPr>
                <w:sz w:val="20"/>
                <w:szCs w:val="20"/>
              </w:rPr>
            </w:pPr>
            <w:r w:rsidRPr="00424E57">
              <w:rPr>
                <w:sz w:val="20"/>
                <w:szCs w:val="20"/>
              </w:rPr>
              <w:t>DDEC should clarify the presentation of dat</w:t>
            </w:r>
            <w:r w:rsidR="009566DC">
              <w:rPr>
                <w:sz w:val="20"/>
                <w:szCs w:val="20"/>
              </w:rPr>
              <w:t>a</w:t>
            </w:r>
            <w:r w:rsidRPr="00424E57">
              <w:rPr>
                <w:sz w:val="20"/>
                <w:szCs w:val="20"/>
              </w:rPr>
              <w:t xml:space="preserve"> in Appendix 3A, Table 7-2 to clearly indicate predicted Misery Pit water quality for TDS, chloride and metals at various layers within the pit.  The effects of potential mixing and expected end of pipe water quality for the diffuser into Lac du </w:t>
            </w:r>
            <w:proofErr w:type="spellStart"/>
            <w:r w:rsidRPr="00424E57">
              <w:rPr>
                <w:sz w:val="20"/>
                <w:szCs w:val="20"/>
              </w:rPr>
              <w:t>Sauvage</w:t>
            </w:r>
            <w:proofErr w:type="spellEnd"/>
            <w:r w:rsidRPr="00424E57">
              <w:rPr>
                <w:sz w:val="20"/>
                <w:szCs w:val="20"/>
              </w:rPr>
              <w:t xml:space="preserve"> should also be presented for TDS, chloride and metals. </w:t>
            </w:r>
          </w:p>
        </w:tc>
      </w:tr>
      <w:tr w:rsidR="00A65894" w:rsidRPr="005D3877" w:rsidTr="006B13E4">
        <w:trPr>
          <w:cantSplit/>
        </w:trPr>
        <w:tc>
          <w:tcPr>
            <w:tcW w:w="1526" w:type="dxa"/>
          </w:tcPr>
          <w:p w:rsidR="00A65894" w:rsidRPr="005D3877" w:rsidRDefault="00166277" w:rsidP="00A65894">
            <w:pPr>
              <w:rPr>
                <w:sz w:val="20"/>
                <w:szCs w:val="20"/>
              </w:rPr>
            </w:pPr>
            <w:r>
              <w:rPr>
                <w:sz w:val="20"/>
                <w:szCs w:val="20"/>
              </w:rPr>
              <w:t>43</w:t>
            </w:r>
          </w:p>
        </w:tc>
        <w:tc>
          <w:tcPr>
            <w:tcW w:w="3402" w:type="dxa"/>
          </w:tcPr>
          <w:p w:rsidR="00A65894" w:rsidRPr="005D3877" w:rsidRDefault="00A65894" w:rsidP="00A65894">
            <w:pPr>
              <w:rPr>
                <w:sz w:val="20"/>
                <w:szCs w:val="20"/>
              </w:rPr>
            </w:pPr>
            <w:r w:rsidRPr="00424E57">
              <w:rPr>
                <w:sz w:val="20"/>
                <w:szCs w:val="20"/>
              </w:rPr>
              <w:t>Fish Habitat Enhancement</w:t>
            </w:r>
            <w:r w:rsidR="00F27F82">
              <w:rPr>
                <w:sz w:val="20"/>
                <w:szCs w:val="20"/>
              </w:rPr>
              <w:t>;</w:t>
            </w:r>
            <w:r w:rsidRPr="00424E57">
              <w:rPr>
                <w:sz w:val="20"/>
                <w:szCs w:val="20"/>
              </w:rPr>
              <w:t xml:space="preserve"> DAR Reference:  Appendix 3B Jay Project Conceptual Closure Report, s. 4.4.2 Sub-Basin B Diversion Channel, pg. 16</w:t>
            </w:r>
          </w:p>
        </w:tc>
        <w:tc>
          <w:tcPr>
            <w:tcW w:w="4090" w:type="dxa"/>
          </w:tcPr>
          <w:p w:rsidR="00A65894" w:rsidRPr="005D3877" w:rsidRDefault="00A65894" w:rsidP="00A65894">
            <w:pPr>
              <w:rPr>
                <w:sz w:val="20"/>
                <w:szCs w:val="20"/>
              </w:rPr>
            </w:pPr>
            <w:r w:rsidRPr="00424E57">
              <w:rPr>
                <w:sz w:val="20"/>
                <w:szCs w:val="20"/>
              </w:rPr>
              <w:t xml:space="preserve">There is no discussion of fish habitat enhancements in the Sub-Basin B Diversion Channel.  Significant efforts and lessons learned from fish habitat enhancements at </w:t>
            </w:r>
            <w:proofErr w:type="spellStart"/>
            <w:r w:rsidRPr="00424E57">
              <w:rPr>
                <w:sz w:val="20"/>
                <w:szCs w:val="20"/>
              </w:rPr>
              <w:t>Ekati</w:t>
            </w:r>
            <w:proofErr w:type="spellEnd"/>
            <w:r w:rsidRPr="00424E57">
              <w:rPr>
                <w:sz w:val="20"/>
                <w:szCs w:val="20"/>
              </w:rPr>
              <w:t xml:space="preserve"> in the Panda Diversion Channel and Pigeon Stream Diversion should be used in the Jay Project.</w:t>
            </w:r>
          </w:p>
        </w:tc>
        <w:tc>
          <w:tcPr>
            <w:tcW w:w="4410" w:type="dxa"/>
          </w:tcPr>
          <w:p w:rsidR="00A65894" w:rsidRPr="005D3877" w:rsidRDefault="00A65894" w:rsidP="00A65894">
            <w:pPr>
              <w:rPr>
                <w:sz w:val="20"/>
                <w:szCs w:val="20"/>
              </w:rPr>
            </w:pPr>
            <w:r w:rsidRPr="00424E57">
              <w:rPr>
                <w:sz w:val="20"/>
                <w:szCs w:val="20"/>
              </w:rPr>
              <w:t xml:space="preserve">DDEC should describe what fish habitat enhancements it intends to apply to the Sub-Basin B Diversion Channel based on the experience from the </w:t>
            </w:r>
            <w:proofErr w:type="spellStart"/>
            <w:r w:rsidRPr="00424E57">
              <w:rPr>
                <w:sz w:val="20"/>
                <w:szCs w:val="20"/>
              </w:rPr>
              <w:t>Ekati</w:t>
            </w:r>
            <w:proofErr w:type="spellEnd"/>
            <w:r w:rsidRPr="00424E57">
              <w:rPr>
                <w:sz w:val="20"/>
                <w:szCs w:val="20"/>
              </w:rPr>
              <w:t xml:space="preserve"> Panda Diversion Channel and Pigeon Stream Diversion.</w:t>
            </w:r>
          </w:p>
        </w:tc>
      </w:tr>
      <w:tr w:rsidR="00A65894" w:rsidRPr="005D3877" w:rsidTr="006B13E4">
        <w:trPr>
          <w:cantSplit/>
        </w:trPr>
        <w:tc>
          <w:tcPr>
            <w:tcW w:w="1526" w:type="dxa"/>
          </w:tcPr>
          <w:p w:rsidR="00A65894" w:rsidRPr="005D3877" w:rsidRDefault="00166277" w:rsidP="00A65894">
            <w:pPr>
              <w:rPr>
                <w:sz w:val="20"/>
                <w:szCs w:val="20"/>
              </w:rPr>
            </w:pPr>
            <w:r>
              <w:rPr>
                <w:sz w:val="20"/>
                <w:szCs w:val="20"/>
              </w:rPr>
              <w:lastRenderedPageBreak/>
              <w:t>44</w:t>
            </w:r>
          </w:p>
        </w:tc>
        <w:tc>
          <w:tcPr>
            <w:tcW w:w="3402" w:type="dxa"/>
          </w:tcPr>
          <w:p w:rsidR="00A65894" w:rsidRPr="005D3877" w:rsidRDefault="00A65894" w:rsidP="00A65894">
            <w:pPr>
              <w:rPr>
                <w:sz w:val="20"/>
                <w:szCs w:val="20"/>
              </w:rPr>
            </w:pPr>
            <w:r w:rsidRPr="00424E57">
              <w:rPr>
                <w:sz w:val="20"/>
                <w:szCs w:val="20"/>
              </w:rPr>
              <w:t>Esker Reclamation</w:t>
            </w:r>
            <w:r w:rsidR="00F27F82">
              <w:rPr>
                <w:sz w:val="20"/>
                <w:szCs w:val="20"/>
              </w:rPr>
              <w:t>;</w:t>
            </w:r>
            <w:r w:rsidRPr="00424E57">
              <w:rPr>
                <w:sz w:val="20"/>
                <w:szCs w:val="20"/>
              </w:rPr>
              <w:t xml:space="preserve"> DAR Reference:   Appendix 3B Jay Project Conceptual Closure Report, s. 4.5.1 Roads, Pipeline Benches and Pads, pg. 18</w:t>
            </w:r>
          </w:p>
        </w:tc>
        <w:tc>
          <w:tcPr>
            <w:tcW w:w="4090" w:type="dxa"/>
          </w:tcPr>
          <w:p w:rsidR="00A65894" w:rsidRPr="005D3877" w:rsidRDefault="00A65894" w:rsidP="00A65894">
            <w:pPr>
              <w:rPr>
                <w:sz w:val="20"/>
                <w:szCs w:val="20"/>
              </w:rPr>
            </w:pPr>
            <w:r w:rsidRPr="00424E57">
              <w:rPr>
                <w:sz w:val="20"/>
                <w:szCs w:val="20"/>
              </w:rPr>
              <w:t xml:space="preserve">There is no discussion in the Jay Project Conceptual Closure Report of how the combined road, pipeline and power line crossing of the esker will be reclaimed.  Given the importance of eskers as wildlife movement corridors and habitat, it is not clear whether DDEC is committed to replacing the esker material and rejoining the two ends of the cut, </w:t>
            </w:r>
            <w:proofErr w:type="spellStart"/>
            <w:r w:rsidRPr="00424E57">
              <w:rPr>
                <w:sz w:val="20"/>
                <w:szCs w:val="20"/>
              </w:rPr>
              <w:t>revegetation</w:t>
            </w:r>
            <w:proofErr w:type="spellEnd"/>
            <w:r w:rsidRPr="00424E57">
              <w:rPr>
                <w:sz w:val="20"/>
                <w:szCs w:val="20"/>
              </w:rPr>
              <w:t xml:space="preserve"> or other special measures.  </w:t>
            </w:r>
          </w:p>
        </w:tc>
        <w:tc>
          <w:tcPr>
            <w:tcW w:w="4410" w:type="dxa"/>
          </w:tcPr>
          <w:p w:rsidR="00A65894" w:rsidRPr="005D3877" w:rsidRDefault="00A65894" w:rsidP="00A65894">
            <w:pPr>
              <w:rPr>
                <w:sz w:val="20"/>
                <w:szCs w:val="20"/>
              </w:rPr>
            </w:pPr>
            <w:r w:rsidRPr="00424E57">
              <w:rPr>
                <w:sz w:val="20"/>
                <w:szCs w:val="20"/>
              </w:rPr>
              <w:t xml:space="preserve">DDEC should provide details on its commitments to reclaim the </w:t>
            </w:r>
            <w:proofErr w:type="gramStart"/>
            <w:r w:rsidRPr="00424E57">
              <w:rPr>
                <w:sz w:val="20"/>
                <w:szCs w:val="20"/>
              </w:rPr>
              <w:t>combined  road</w:t>
            </w:r>
            <w:proofErr w:type="gramEnd"/>
            <w:r w:rsidRPr="00424E57">
              <w:rPr>
                <w:sz w:val="20"/>
                <w:szCs w:val="20"/>
              </w:rPr>
              <w:t>, pipeline and power line crossing of the esker will be reclaimed.</w:t>
            </w:r>
          </w:p>
        </w:tc>
      </w:tr>
      <w:tr w:rsidR="00A65894" w:rsidRPr="005D3877" w:rsidTr="006B13E4">
        <w:trPr>
          <w:cantSplit/>
        </w:trPr>
        <w:tc>
          <w:tcPr>
            <w:tcW w:w="1526" w:type="dxa"/>
          </w:tcPr>
          <w:p w:rsidR="00A65894" w:rsidRPr="005D3877" w:rsidRDefault="00166277" w:rsidP="00A65894">
            <w:pPr>
              <w:rPr>
                <w:sz w:val="20"/>
                <w:szCs w:val="20"/>
              </w:rPr>
            </w:pPr>
            <w:r>
              <w:rPr>
                <w:sz w:val="20"/>
                <w:szCs w:val="20"/>
              </w:rPr>
              <w:t>45</w:t>
            </w:r>
          </w:p>
        </w:tc>
        <w:tc>
          <w:tcPr>
            <w:tcW w:w="3402" w:type="dxa"/>
          </w:tcPr>
          <w:p w:rsidR="00A65894" w:rsidRPr="005D3877" w:rsidRDefault="00A65894" w:rsidP="00A65894">
            <w:pPr>
              <w:rPr>
                <w:sz w:val="20"/>
                <w:szCs w:val="20"/>
              </w:rPr>
            </w:pPr>
            <w:r w:rsidRPr="00424E57">
              <w:rPr>
                <w:sz w:val="20"/>
                <w:szCs w:val="20"/>
              </w:rPr>
              <w:t>Fish Habitat Enhancement</w:t>
            </w:r>
            <w:r w:rsidR="00F27F82">
              <w:rPr>
                <w:sz w:val="20"/>
                <w:szCs w:val="20"/>
              </w:rPr>
              <w:t>;</w:t>
            </w:r>
            <w:r w:rsidRPr="00424E57">
              <w:rPr>
                <w:sz w:val="20"/>
                <w:szCs w:val="20"/>
              </w:rPr>
              <w:t xml:space="preserve"> DAR Reference:  Appendix 3B Jay Project Conceptual Closure Report, s. 5.4.1.1 Jay Project Open Pit, pg. 25; s. 5.4.1.3 Dike pg. 26; s. 5.4.2.1 Misery Pit, pg. 28; s. 5.4.2.1.2 Mined-Out Panda and Koala Pits, pg. 28 and s. 5.4.2.3 Lynx Pit</w:t>
            </w:r>
          </w:p>
        </w:tc>
        <w:tc>
          <w:tcPr>
            <w:tcW w:w="4090" w:type="dxa"/>
          </w:tcPr>
          <w:p w:rsidR="00A65894" w:rsidRPr="005D3877" w:rsidRDefault="00A65894" w:rsidP="00A65894">
            <w:pPr>
              <w:rPr>
                <w:sz w:val="20"/>
                <w:szCs w:val="20"/>
              </w:rPr>
            </w:pPr>
            <w:r w:rsidRPr="00424E57">
              <w:rPr>
                <w:sz w:val="20"/>
                <w:szCs w:val="20"/>
              </w:rPr>
              <w:t xml:space="preserve">In the past, commitments have been made at </w:t>
            </w:r>
            <w:proofErr w:type="spellStart"/>
            <w:r w:rsidRPr="00424E57">
              <w:rPr>
                <w:sz w:val="20"/>
                <w:szCs w:val="20"/>
              </w:rPr>
              <w:t>Ekati</w:t>
            </w:r>
            <w:proofErr w:type="spellEnd"/>
            <w:r w:rsidRPr="00424E57">
              <w:rPr>
                <w:sz w:val="20"/>
                <w:szCs w:val="20"/>
              </w:rPr>
              <w:t xml:space="preserve"> to ensure that pits are safe for use by fish with some effort expended toward creating fish habitat through shallow zones and riparian vegetation enhancements.  There is very little discussion of fish use or habitat enhancement of any of the water bodies or pits used as part of the Jay Project.</w:t>
            </w:r>
          </w:p>
        </w:tc>
        <w:tc>
          <w:tcPr>
            <w:tcW w:w="4410" w:type="dxa"/>
          </w:tcPr>
          <w:p w:rsidR="00A65894" w:rsidRPr="005D3877" w:rsidRDefault="00A65894" w:rsidP="00A65894">
            <w:pPr>
              <w:rPr>
                <w:sz w:val="20"/>
                <w:szCs w:val="20"/>
              </w:rPr>
            </w:pPr>
            <w:r w:rsidRPr="00424E57">
              <w:rPr>
                <w:sz w:val="20"/>
                <w:szCs w:val="20"/>
              </w:rPr>
              <w:t xml:space="preserve">DDEC should provide a detailed explanation of whether the Jay open pit and </w:t>
            </w:r>
            <w:proofErr w:type="spellStart"/>
            <w:r w:rsidRPr="00424E57">
              <w:rPr>
                <w:sz w:val="20"/>
                <w:szCs w:val="20"/>
              </w:rPr>
              <w:t>diked</w:t>
            </w:r>
            <w:proofErr w:type="spellEnd"/>
            <w:r w:rsidRPr="00424E57">
              <w:rPr>
                <w:sz w:val="20"/>
                <w:szCs w:val="20"/>
              </w:rPr>
              <w:t xml:space="preserve"> area, Misery Pit, Panda Pit, Koala Pit and Lynx Pit will be safe for fish passage and what efforts will be made towards fish habitat enhancement as part of closure and reclamation.</w:t>
            </w:r>
          </w:p>
        </w:tc>
      </w:tr>
      <w:tr w:rsidR="00A65894" w:rsidRPr="005D3877" w:rsidTr="006B13E4">
        <w:trPr>
          <w:cantSplit/>
        </w:trPr>
        <w:tc>
          <w:tcPr>
            <w:tcW w:w="1526" w:type="dxa"/>
          </w:tcPr>
          <w:p w:rsidR="00A65894" w:rsidRPr="005D3877" w:rsidRDefault="00166277" w:rsidP="00A65894">
            <w:pPr>
              <w:rPr>
                <w:sz w:val="20"/>
                <w:szCs w:val="20"/>
              </w:rPr>
            </w:pPr>
            <w:r>
              <w:rPr>
                <w:sz w:val="20"/>
                <w:szCs w:val="20"/>
              </w:rPr>
              <w:t>46</w:t>
            </w:r>
          </w:p>
        </w:tc>
        <w:tc>
          <w:tcPr>
            <w:tcW w:w="3402" w:type="dxa"/>
          </w:tcPr>
          <w:p w:rsidR="00A65894" w:rsidRPr="005D3877" w:rsidRDefault="00A65894" w:rsidP="00A65894">
            <w:pPr>
              <w:rPr>
                <w:sz w:val="20"/>
                <w:szCs w:val="20"/>
              </w:rPr>
            </w:pPr>
            <w:r w:rsidRPr="00424E57">
              <w:rPr>
                <w:sz w:val="20"/>
                <w:szCs w:val="20"/>
              </w:rPr>
              <w:t>Reclamation Schedule</w:t>
            </w:r>
            <w:r w:rsidR="00F27F82">
              <w:rPr>
                <w:sz w:val="20"/>
                <w:szCs w:val="20"/>
              </w:rPr>
              <w:t>;</w:t>
            </w:r>
            <w:r w:rsidRPr="00424E57">
              <w:rPr>
                <w:sz w:val="20"/>
                <w:szCs w:val="20"/>
              </w:rPr>
              <w:t xml:space="preserve"> DAR Reference:  Appendix 3B Jay Project Conceptual Closure Report, Table 5, pg. 33</w:t>
            </w:r>
          </w:p>
        </w:tc>
        <w:tc>
          <w:tcPr>
            <w:tcW w:w="4090" w:type="dxa"/>
          </w:tcPr>
          <w:p w:rsidR="00A65894" w:rsidRPr="005D3877" w:rsidRDefault="00A65894" w:rsidP="00A65894">
            <w:pPr>
              <w:rPr>
                <w:sz w:val="20"/>
                <w:szCs w:val="20"/>
              </w:rPr>
            </w:pPr>
            <w:r w:rsidRPr="00424E57">
              <w:rPr>
                <w:sz w:val="20"/>
                <w:szCs w:val="20"/>
              </w:rPr>
              <w:t xml:space="preserve">A more detailed schedule that includes actual year of work would be helpful in understanding how progressive reclamation will be carried out across the </w:t>
            </w:r>
            <w:proofErr w:type="spellStart"/>
            <w:r w:rsidRPr="00424E57">
              <w:rPr>
                <w:sz w:val="20"/>
                <w:szCs w:val="20"/>
              </w:rPr>
              <w:t>Ekati</w:t>
            </w:r>
            <w:proofErr w:type="spellEnd"/>
            <w:r w:rsidRPr="00424E57">
              <w:rPr>
                <w:sz w:val="20"/>
                <w:szCs w:val="20"/>
              </w:rPr>
              <w:t xml:space="preserve"> Mine.  DDEC provides a reclamation schedule for the Jay Project that contains very few details, unlike the schedule that appears in the approved ICRP as Figure 8.5-1.  </w:t>
            </w:r>
          </w:p>
        </w:tc>
        <w:tc>
          <w:tcPr>
            <w:tcW w:w="4410" w:type="dxa"/>
          </w:tcPr>
          <w:p w:rsidR="00A65894" w:rsidRPr="005D3877" w:rsidRDefault="00A65894" w:rsidP="00A65894">
            <w:pPr>
              <w:rPr>
                <w:sz w:val="20"/>
                <w:szCs w:val="20"/>
              </w:rPr>
            </w:pPr>
            <w:r w:rsidRPr="00424E57">
              <w:rPr>
                <w:sz w:val="20"/>
                <w:szCs w:val="20"/>
              </w:rPr>
              <w:t>DDEC should provide a reclamation schedule for the Jay Project that shows the same level of detail and integration with the ICRP Reclamation Schedule (Figure 8.5-1).</w:t>
            </w:r>
          </w:p>
        </w:tc>
      </w:tr>
      <w:tr w:rsidR="00CB48BF" w:rsidRPr="00CB48BF" w:rsidTr="006B13E4">
        <w:trPr>
          <w:cantSplit/>
        </w:trPr>
        <w:tc>
          <w:tcPr>
            <w:tcW w:w="1526" w:type="dxa"/>
          </w:tcPr>
          <w:p w:rsidR="00CB48BF" w:rsidRPr="00CB48BF" w:rsidRDefault="00166277" w:rsidP="00A65894">
            <w:pPr>
              <w:rPr>
                <w:sz w:val="20"/>
                <w:szCs w:val="20"/>
              </w:rPr>
            </w:pPr>
            <w:r>
              <w:rPr>
                <w:sz w:val="20"/>
                <w:szCs w:val="20"/>
              </w:rPr>
              <w:lastRenderedPageBreak/>
              <w:t>47</w:t>
            </w:r>
          </w:p>
        </w:tc>
        <w:tc>
          <w:tcPr>
            <w:tcW w:w="3402" w:type="dxa"/>
          </w:tcPr>
          <w:p w:rsidR="00CB48BF" w:rsidRPr="00CB48BF" w:rsidRDefault="00166277" w:rsidP="00CB48BF">
            <w:pPr>
              <w:rPr>
                <w:sz w:val="20"/>
                <w:szCs w:val="20"/>
              </w:rPr>
            </w:pPr>
            <w:r>
              <w:rPr>
                <w:sz w:val="20"/>
                <w:szCs w:val="20"/>
              </w:rPr>
              <w:t>Significance Determinations; DAR Reference:  s.</w:t>
            </w:r>
            <w:r w:rsidR="00CB48BF" w:rsidRPr="00CB48BF">
              <w:rPr>
                <w:sz w:val="20"/>
                <w:szCs w:val="20"/>
              </w:rPr>
              <w:t xml:space="preserve"> 6 Determination of Significance</w:t>
            </w:r>
            <w:r>
              <w:rPr>
                <w:sz w:val="20"/>
                <w:szCs w:val="20"/>
              </w:rPr>
              <w:t>,</w:t>
            </w:r>
            <w:r w:rsidR="00CB48BF" w:rsidRPr="00CB48BF">
              <w:rPr>
                <w:sz w:val="20"/>
                <w:szCs w:val="20"/>
              </w:rPr>
              <w:t xml:space="preserve">  p</w:t>
            </w:r>
            <w:r>
              <w:rPr>
                <w:sz w:val="20"/>
                <w:szCs w:val="20"/>
              </w:rPr>
              <w:t>g.</w:t>
            </w:r>
            <w:r w:rsidR="00CB48BF" w:rsidRPr="00CB48BF">
              <w:rPr>
                <w:sz w:val="20"/>
                <w:szCs w:val="20"/>
              </w:rPr>
              <w:t xml:space="preserve"> 6-9</w:t>
            </w:r>
          </w:p>
          <w:p w:rsidR="00CB48BF" w:rsidRPr="00CB48BF" w:rsidRDefault="00CB48BF" w:rsidP="00A65894">
            <w:pPr>
              <w:rPr>
                <w:sz w:val="20"/>
                <w:szCs w:val="20"/>
              </w:rPr>
            </w:pPr>
          </w:p>
        </w:tc>
        <w:tc>
          <w:tcPr>
            <w:tcW w:w="4090" w:type="dxa"/>
          </w:tcPr>
          <w:p w:rsidR="00CB48BF" w:rsidRPr="00CB48BF" w:rsidRDefault="00CB48BF" w:rsidP="008F34A6">
            <w:pPr>
              <w:autoSpaceDE w:val="0"/>
              <w:autoSpaceDN w:val="0"/>
              <w:adjustRightInd w:val="0"/>
              <w:rPr>
                <w:sz w:val="20"/>
                <w:szCs w:val="20"/>
              </w:rPr>
            </w:pPr>
            <w:r w:rsidRPr="00CB48BF">
              <w:rPr>
                <w:sz w:val="20"/>
                <w:szCs w:val="20"/>
              </w:rPr>
              <w:t>Several of the valued components (</w:t>
            </w:r>
            <w:r w:rsidRPr="00CB48BF">
              <w:rPr>
                <w:bCs/>
                <w:sz w:val="20"/>
                <w:szCs w:val="20"/>
              </w:rPr>
              <w:t>Key Line of Inquiry/Subject of Note</w:t>
            </w:r>
            <w:r w:rsidRPr="00CB48BF">
              <w:rPr>
                <w:sz w:val="20"/>
                <w:szCs w:val="20"/>
              </w:rPr>
              <w:t>) analysed indicate they would be significant if the assessment end point is exceeded.   “Results from the residual impact classification are then used to determine the environmental significance from the Project (and other developments) on assessment endpoints.” (p</w:t>
            </w:r>
            <w:r w:rsidR="00166277">
              <w:rPr>
                <w:sz w:val="20"/>
                <w:szCs w:val="20"/>
              </w:rPr>
              <w:t>g.</w:t>
            </w:r>
            <w:r w:rsidRPr="00CB48BF">
              <w:rPr>
                <w:sz w:val="20"/>
                <w:szCs w:val="20"/>
              </w:rPr>
              <w:t xml:space="preserve"> 6-30).  For wildlife and vegetation valued components, the following is described as the assessment endpoint: “Self-sustaining and ecologically effective populations (and communities)”.</w:t>
            </w:r>
            <w:r w:rsidR="00166277">
              <w:rPr>
                <w:sz w:val="20"/>
                <w:szCs w:val="20"/>
              </w:rPr>
              <w:t xml:space="preserve">  E</w:t>
            </w:r>
            <w:r w:rsidRPr="00CB48BF">
              <w:rPr>
                <w:sz w:val="20"/>
                <w:szCs w:val="20"/>
              </w:rPr>
              <w:t>cological well-being is an important indicator of the significance of environmental effects for these valued components.  However, societal values should play an important role in determining significance of environmental effects.  For example, whether an environmental effect violates a law, whether it contradicts a management plan, program or policy for the valued component, or whether it conflicts with Aboriginal plans for use of the valued component for traditional purposes.  These do not appear to have been considered in determining the significance of environmental effects for wildlife and vegetation valued components.</w:t>
            </w:r>
            <w:r w:rsidR="00166277">
              <w:rPr>
                <w:sz w:val="20"/>
                <w:szCs w:val="20"/>
              </w:rPr>
              <w:t xml:space="preserve">  </w:t>
            </w:r>
            <w:r w:rsidRPr="00CB48BF">
              <w:rPr>
                <w:sz w:val="20"/>
                <w:szCs w:val="20"/>
              </w:rPr>
              <w:t>For the record, the Agency believes that violations of laws or regulations caused by the project (alone or cumulatively) would be a strong indicator that the effect is significant.  The Agency believes that contradicting an approved management plan, policy or program, or conflicting with Aboriginal plans for use of the valued component for traditional purposes would also be an indicator that the effect is significant.</w:t>
            </w:r>
          </w:p>
        </w:tc>
        <w:tc>
          <w:tcPr>
            <w:tcW w:w="4410" w:type="dxa"/>
          </w:tcPr>
          <w:p w:rsidR="00CB48BF" w:rsidRPr="00CB48BF" w:rsidRDefault="00CB48BF" w:rsidP="00CB48BF">
            <w:pPr>
              <w:autoSpaceDE w:val="0"/>
              <w:autoSpaceDN w:val="0"/>
              <w:adjustRightInd w:val="0"/>
              <w:rPr>
                <w:sz w:val="20"/>
                <w:szCs w:val="20"/>
              </w:rPr>
            </w:pPr>
            <w:r w:rsidRPr="00CB48BF">
              <w:rPr>
                <w:sz w:val="20"/>
                <w:szCs w:val="20"/>
              </w:rPr>
              <w:t>For each of the valued components for which the endpoint is “self-sustaining and ecologically effective population”, we request that DDEC please provide the following:</w:t>
            </w:r>
            <w:r w:rsidR="005D4DB4">
              <w:rPr>
                <w:sz w:val="20"/>
                <w:szCs w:val="20"/>
              </w:rPr>
              <w:t xml:space="preserve">  </w:t>
            </w:r>
            <w:r w:rsidR="00166277" w:rsidRPr="00166277">
              <w:rPr>
                <w:sz w:val="20"/>
                <w:szCs w:val="20"/>
              </w:rPr>
              <w:t>1</w:t>
            </w:r>
            <w:proofErr w:type="gramStart"/>
            <w:r w:rsidR="00166277" w:rsidRPr="00166277">
              <w:rPr>
                <w:sz w:val="20"/>
                <w:szCs w:val="20"/>
              </w:rPr>
              <w:t>.</w:t>
            </w:r>
            <w:r w:rsidR="00166277">
              <w:rPr>
                <w:sz w:val="20"/>
                <w:szCs w:val="20"/>
              </w:rPr>
              <w:t xml:space="preserve">  W</w:t>
            </w:r>
            <w:r w:rsidRPr="00166277">
              <w:rPr>
                <w:sz w:val="20"/>
                <w:szCs w:val="20"/>
              </w:rPr>
              <w:t>hat</w:t>
            </w:r>
            <w:proofErr w:type="gramEnd"/>
            <w:r w:rsidRPr="00166277">
              <w:rPr>
                <w:sz w:val="20"/>
                <w:szCs w:val="20"/>
              </w:rPr>
              <w:t xml:space="preserve"> laws or regulations provide some protection for this valued component?  E.g., the Species at Risk Act for listed species, the Wildlife Act of the NWT.</w:t>
            </w:r>
            <w:r w:rsidR="005D4DB4">
              <w:rPr>
                <w:sz w:val="20"/>
                <w:szCs w:val="20"/>
              </w:rPr>
              <w:t xml:space="preserve">  </w:t>
            </w:r>
            <w:r w:rsidRPr="00CB48BF">
              <w:rPr>
                <w:sz w:val="20"/>
                <w:szCs w:val="20"/>
              </w:rPr>
              <w:t>2</w:t>
            </w:r>
            <w:r w:rsidR="00166277">
              <w:rPr>
                <w:sz w:val="20"/>
                <w:szCs w:val="20"/>
              </w:rPr>
              <w:t>.  W</w:t>
            </w:r>
            <w:r w:rsidRPr="00CB48BF">
              <w:rPr>
                <w:sz w:val="20"/>
                <w:szCs w:val="20"/>
              </w:rPr>
              <w:t>hat protection is provided in the laws or regulations for this valued component?  E.g., Section 32 (1) of the Species at Risk Act: “No person shall kill, harm, harass, capture or take an individual of a wildlife species that is listed as … an endangered species or a threatened species.”</w:t>
            </w:r>
            <w:r w:rsidR="005D4DB4">
              <w:rPr>
                <w:sz w:val="20"/>
                <w:szCs w:val="20"/>
              </w:rPr>
              <w:t xml:space="preserve">  </w:t>
            </w:r>
            <w:r w:rsidRPr="00CB48BF">
              <w:rPr>
                <w:sz w:val="20"/>
                <w:szCs w:val="20"/>
              </w:rPr>
              <w:t>3</w:t>
            </w:r>
            <w:r w:rsidR="00166277">
              <w:rPr>
                <w:sz w:val="20"/>
                <w:szCs w:val="20"/>
              </w:rPr>
              <w:t xml:space="preserve">.  </w:t>
            </w:r>
            <w:r w:rsidRPr="00CB48BF">
              <w:rPr>
                <w:sz w:val="20"/>
                <w:szCs w:val="20"/>
              </w:rPr>
              <w:t xml:space="preserve"> What management plans or equivalent exist </w:t>
            </w:r>
            <w:proofErr w:type="gramStart"/>
            <w:r w:rsidRPr="00CB48BF">
              <w:rPr>
                <w:sz w:val="20"/>
                <w:szCs w:val="20"/>
              </w:rPr>
              <w:t>that</w:t>
            </w:r>
            <w:proofErr w:type="gramEnd"/>
            <w:r w:rsidRPr="00CB48BF">
              <w:rPr>
                <w:sz w:val="20"/>
                <w:szCs w:val="20"/>
              </w:rPr>
              <w:t xml:space="preserve"> apply to this valued component?  These would be available from such sources as Environment Canada, Environment and Natural resources or the WRRB.</w:t>
            </w:r>
            <w:r w:rsidR="005D4DB4">
              <w:rPr>
                <w:sz w:val="20"/>
                <w:szCs w:val="20"/>
              </w:rPr>
              <w:t xml:space="preserve">  </w:t>
            </w:r>
            <w:r w:rsidRPr="00CB48BF">
              <w:rPr>
                <w:sz w:val="20"/>
                <w:szCs w:val="20"/>
              </w:rPr>
              <w:t>4</w:t>
            </w:r>
            <w:r w:rsidR="00166277">
              <w:rPr>
                <w:sz w:val="20"/>
                <w:szCs w:val="20"/>
              </w:rPr>
              <w:t xml:space="preserve">.  </w:t>
            </w:r>
            <w:r w:rsidRPr="00CB48BF">
              <w:rPr>
                <w:sz w:val="20"/>
                <w:szCs w:val="20"/>
              </w:rPr>
              <w:t xml:space="preserve"> In view of the results of parts 1, 2 and 3 above, how might one revise the determination of significance for the effects on these valued components?</w:t>
            </w:r>
            <w:r w:rsidR="005D4DB4">
              <w:rPr>
                <w:sz w:val="20"/>
                <w:szCs w:val="20"/>
              </w:rPr>
              <w:t xml:space="preserve">                                                                                 </w:t>
            </w:r>
            <w:r w:rsidR="009669DF" w:rsidRPr="005D4DB4">
              <w:rPr>
                <w:b/>
                <w:sz w:val="20"/>
                <w:szCs w:val="20"/>
              </w:rPr>
              <w:t>The Agency requests that GNWT-ENR and Environment Canada responds to questions 1-4 above</w:t>
            </w:r>
            <w:r w:rsidRPr="005D4DB4">
              <w:rPr>
                <w:b/>
                <w:sz w:val="20"/>
                <w:szCs w:val="20"/>
              </w:rPr>
              <w:t>.</w:t>
            </w:r>
          </w:p>
          <w:p w:rsidR="00CB48BF" w:rsidRPr="00CB48BF" w:rsidRDefault="00CB48BF" w:rsidP="00CB48BF">
            <w:pPr>
              <w:rPr>
                <w:sz w:val="20"/>
                <w:szCs w:val="20"/>
              </w:rPr>
            </w:pPr>
          </w:p>
          <w:p w:rsidR="00CB48BF" w:rsidRPr="00CB48BF" w:rsidRDefault="00CB48BF" w:rsidP="00CB48BF">
            <w:pPr>
              <w:autoSpaceDE w:val="0"/>
              <w:autoSpaceDN w:val="0"/>
              <w:adjustRightInd w:val="0"/>
              <w:rPr>
                <w:sz w:val="20"/>
                <w:szCs w:val="20"/>
              </w:rPr>
            </w:pPr>
          </w:p>
          <w:p w:rsidR="00CB48BF" w:rsidRPr="00CB48BF" w:rsidRDefault="00CB48BF" w:rsidP="00A65894">
            <w:pPr>
              <w:rPr>
                <w:sz w:val="20"/>
                <w:szCs w:val="20"/>
              </w:rPr>
            </w:pPr>
          </w:p>
        </w:tc>
      </w:tr>
    </w:tbl>
    <w:p w:rsidR="003975FE" w:rsidRDefault="003975FE" w:rsidP="008F34A6">
      <w:bookmarkStart w:id="0" w:name="_GoBack"/>
      <w:bookmarkEnd w:id="0"/>
    </w:p>
    <w:sectPr w:rsidR="003975FE" w:rsidSect="003975FE">
      <w:footerReference w:type="default" r:id="rId8"/>
      <w:pgSz w:w="15840" w:h="12240" w:orient="landscape"/>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677C" w:rsidRDefault="0071677C" w:rsidP="00FE38F3">
      <w:pPr>
        <w:spacing w:after="0" w:line="240" w:lineRule="auto"/>
      </w:pPr>
      <w:r>
        <w:separator/>
      </w:r>
    </w:p>
  </w:endnote>
  <w:endnote w:type="continuationSeparator" w:id="0">
    <w:p w:rsidR="0071677C" w:rsidRDefault="0071677C" w:rsidP="00FE38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00022FF" w:usb1="C000205B" w:usb2="00000009" w:usb3="00000000" w:csb0="000001D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9985775"/>
      <w:docPartObj>
        <w:docPartGallery w:val="Page Numbers (Bottom of Page)"/>
        <w:docPartUnique/>
      </w:docPartObj>
    </w:sdtPr>
    <w:sdtEndPr>
      <w:rPr>
        <w:noProof/>
      </w:rPr>
    </w:sdtEndPr>
    <w:sdtContent>
      <w:p w:rsidR="009745DC" w:rsidRDefault="00A813AA">
        <w:pPr>
          <w:pStyle w:val="Footer"/>
          <w:jc w:val="center"/>
        </w:pPr>
        <w:r>
          <w:fldChar w:fldCharType="begin"/>
        </w:r>
        <w:r w:rsidR="009745DC">
          <w:instrText xml:space="preserve"> PAGE   \* MERGEFORMAT </w:instrText>
        </w:r>
        <w:r>
          <w:fldChar w:fldCharType="separate"/>
        </w:r>
        <w:r w:rsidR="008F34A6">
          <w:rPr>
            <w:noProof/>
          </w:rPr>
          <w:t>22</w:t>
        </w:r>
        <w:r>
          <w:rPr>
            <w:noProof/>
          </w:rPr>
          <w:fldChar w:fldCharType="end"/>
        </w:r>
      </w:p>
    </w:sdtContent>
  </w:sdt>
  <w:p w:rsidR="009745DC" w:rsidRDefault="009745D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677C" w:rsidRDefault="0071677C" w:rsidP="00FE38F3">
      <w:pPr>
        <w:spacing w:after="0" w:line="240" w:lineRule="auto"/>
      </w:pPr>
      <w:r>
        <w:separator/>
      </w:r>
    </w:p>
  </w:footnote>
  <w:footnote w:type="continuationSeparator" w:id="0">
    <w:p w:rsidR="0071677C" w:rsidRDefault="0071677C" w:rsidP="00FE38F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D1EF6"/>
    <w:multiLevelType w:val="hybridMultilevel"/>
    <w:tmpl w:val="11E8471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3975FE"/>
    <w:rsid w:val="00004E7E"/>
    <w:rsid w:val="00073063"/>
    <w:rsid w:val="00083051"/>
    <w:rsid w:val="000977CE"/>
    <w:rsid w:val="000E2DB1"/>
    <w:rsid w:val="000E6CCA"/>
    <w:rsid w:val="000F3C61"/>
    <w:rsid w:val="000F6ADF"/>
    <w:rsid w:val="0013732A"/>
    <w:rsid w:val="00147EAC"/>
    <w:rsid w:val="00153D1B"/>
    <w:rsid w:val="00166277"/>
    <w:rsid w:val="00196EB8"/>
    <w:rsid w:val="001D1502"/>
    <w:rsid w:val="001D51C6"/>
    <w:rsid w:val="001E3133"/>
    <w:rsid w:val="002050BE"/>
    <w:rsid w:val="00206E7E"/>
    <w:rsid w:val="00215510"/>
    <w:rsid w:val="002217B8"/>
    <w:rsid w:val="00246967"/>
    <w:rsid w:val="0025657B"/>
    <w:rsid w:val="0027127E"/>
    <w:rsid w:val="00296EDB"/>
    <w:rsid w:val="00297928"/>
    <w:rsid w:val="002A4849"/>
    <w:rsid w:val="002A4B2F"/>
    <w:rsid w:val="002A5091"/>
    <w:rsid w:val="002F2743"/>
    <w:rsid w:val="002F2F72"/>
    <w:rsid w:val="00304C0D"/>
    <w:rsid w:val="00323B38"/>
    <w:rsid w:val="003362CF"/>
    <w:rsid w:val="00336798"/>
    <w:rsid w:val="00340992"/>
    <w:rsid w:val="0034336E"/>
    <w:rsid w:val="00354D26"/>
    <w:rsid w:val="00371256"/>
    <w:rsid w:val="00373B47"/>
    <w:rsid w:val="00391A3B"/>
    <w:rsid w:val="003975FE"/>
    <w:rsid w:val="003C05E4"/>
    <w:rsid w:val="003C1A93"/>
    <w:rsid w:val="003C4154"/>
    <w:rsid w:val="003E3EEA"/>
    <w:rsid w:val="003F0136"/>
    <w:rsid w:val="004011A6"/>
    <w:rsid w:val="004038BB"/>
    <w:rsid w:val="004151FA"/>
    <w:rsid w:val="00415EDE"/>
    <w:rsid w:val="00451F98"/>
    <w:rsid w:val="00453760"/>
    <w:rsid w:val="00453A7E"/>
    <w:rsid w:val="00467B2B"/>
    <w:rsid w:val="00484AB4"/>
    <w:rsid w:val="00492C0E"/>
    <w:rsid w:val="004B45E2"/>
    <w:rsid w:val="004B69DB"/>
    <w:rsid w:val="004D1191"/>
    <w:rsid w:val="004E5EBC"/>
    <w:rsid w:val="004F1990"/>
    <w:rsid w:val="00502E44"/>
    <w:rsid w:val="00530010"/>
    <w:rsid w:val="00553826"/>
    <w:rsid w:val="00582F7C"/>
    <w:rsid w:val="005D3877"/>
    <w:rsid w:val="005D4DB4"/>
    <w:rsid w:val="005F5744"/>
    <w:rsid w:val="00601404"/>
    <w:rsid w:val="0060198B"/>
    <w:rsid w:val="00621864"/>
    <w:rsid w:val="00634F2D"/>
    <w:rsid w:val="00640241"/>
    <w:rsid w:val="00643666"/>
    <w:rsid w:val="006A15C8"/>
    <w:rsid w:val="006A35BF"/>
    <w:rsid w:val="006B13E4"/>
    <w:rsid w:val="006B276B"/>
    <w:rsid w:val="006B50B6"/>
    <w:rsid w:val="006C761D"/>
    <w:rsid w:val="006E252A"/>
    <w:rsid w:val="006E285A"/>
    <w:rsid w:val="006E29AF"/>
    <w:rsid w:val="006F554D"/>
    <w:rsid w:val="00702440"/>
    <w:rsid w:val="0071677C"/>
    <w:rsid w:val="00723623"/>
    <w:rsid w:val="0073112F"/>
    <w:rsid w:val="007350DE"/>
    <w:rsid w:val="00736497"/>
    <w:rsid w:val="007503D0"/>
    <w:rsid w:val="0076615A"/>
    <w:rsid w:val="00766270"/>
    <w:rsid w:val="007A40BC"/>
    <w:rsid w:val="007C77B7"/>
    <w:rsid w:val="007F6674"/>
    <w:rsid w:val="008174EB"/>
    <w:rsid w:val="0083280E"/>
    <w:rsid w:val="00867327"/>
    <w:rsid w:val="00887E39"/>
    <w:rsid w:val="008B4413"/>
    <w:rsid w:val="008D5CF5"/>
    <w:rsid w:val="008E3E8B"/>
    <w:rsid w:val="008F34A6"/>
    <w:rsid w:val="00902C30"/>
    <w:rsid w:val="00930358"/>
    <w:rsid w:val="00935B1E"/>
    <w:rsid w:val="00935B2E"/>
    <w:rsid w:val="00943294"/>
    <w:rsid w:val="00947389"/>
    <w:rsid w:val="009566DC"/>
    <w:rsid w:val="009669DF"/>
    <w:rsid w:val="00970DD7"/>
    <w:rsid w:val="009745DC"/>
    <w:rsid w:val="00977307"/>
    <w:rsid w:val="009B0DBE"/>
    <w:rsid w:val="009B5D8D"/>
    <w:rsid w:val="009C2432"/>
    <w:rsid w:val="009E20CE"/>
    <w:rsid w:val="00A25295"/>
    <w:rsid w:val="00A52B04"/>
    <w:rsid w:val="00A65894"/>
    <w:rsid w:val="00A73875"/>
    <w:rsid w:val="00A813AA"/>
    <w:rsid w:val="00A832A4"/>
    <w:rsid w:val="00AA004B"/>
    <w:rsid w:val="00AA7BE7"/>
    <w:rsid w:val="00AC2C02"/>
    <w:rsid w:val="00AF7D45"/>
    <w:rsid w:val="00B10F7D"/>
    <w:rsid w:val="00B16188"/>
    <w:rsid w:val="00B20305"/>
    <w:rsid w:val="00B7214A"/>
    <w:rsid w:val="00B8168A"/>
    <w:rsid w:val="00BB7538"/>
    <w:rsid w:val="00BC5949"/>
    <w:rsid w:val="00BD2092"/>
    <w:rsid w:val="00BD6830"/>
    <w:rsid w:val="00BE45E3"/>
    <w:rsid w:val="00C06BB6"/>
    <w:rsid w:val="00C1571E"/>
    <w:rsid w:val="00C37AD2"/>
    <w:rsid w:val="00C44109"/>
    <w:rsid w:val="00CB316B"/>
    <w:rsid w:val="00CB48BF"/>
    <w:rsid w:val="00CB6BA0"/>
    <w:rsid w:val="00CC29A5"/>
    <w:rsid w:val="00CD7FA1"/>
    <w:rsid w:val="00CF5B18"/>
    <w:rsid w:val="00D0166C"/>
    <w:rsid w:val="00D069AF"/>
    <w:rsid w:val="00D20EB0"/>
    <w:rsid w:val="00D35D03"/>
    <w:rsid w:val="00D46558"/>
    <w:rsid w:val="00D56D65"/>
    <w:rsid w:val="00D57597"/>
    <w:rsid w:val="00D7369A"/>
    <w:rsid w:val="00D75C59"/>
    <w:rsid w:val="00D83C4E"/>
    <w:rsid w:val="00D96782"/>
    <w:rsid w:val="00DA1619"/>
    <w:rsid w:val="00DD3300"/>
    <w:rsid w:val="00DD46A2"/>
    <w:rsid w:val="00DD4A0C"/>
    <w:rsid w:val="00DF18F0"/>
    <w:rsid w:val="00E06D85"/>
    <w:rsid w:val="00E12B1B"/>
    <w:rsid w:val="00E169BE"/>
    <w:rsid w:val="00E239F0"/>
    <w:rsid w:val="00E31C9E"/>
    <w:rsid w:val="00E46E05"/>
    <w:rsid w:val="00E557C4"/>
    <w:rsid w:val="00EB38BC"/>
    <w:rsid w:val="00EE207D"/>
    <w:rsid w:val="00EF262C"/>
    <w:rsid w:val="00EF4BAC"/>
    <w:rsid w:val="00F16688"/>
    <w:rsid w:val="00F23CA7"/>
    <w:rsid w:val="00F27F82"/>
    <w:rsid w:val="00F3095F"/>
    <w:rsid w:val="00F37D50"/>
    <w:rsid w:val="00F4242D"/>
    <w:rsid w:val="00F4705E"/>
    <w:rsid w:val="00F50D0C"/>
    <w:rsid w:val="00F53CC0"/>
    <w:rsid w:val="00F97B80"/>
    <w:rsid w:val="00FC0933"/>
    <w:rsid w:val="00FC700E"/>
    <w:rsid w:val="00FE38F3"/>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54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975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530010"/>
    <w:rPr>
      <w:sz w:val="16"/>
      <w:szCs w:val="16"/>
    </w:rPr>
  </w:style>
  <w:style w:type="paragraph" w:styleId="CommentText">
    <w:name w:val="annotation text"/>
    <w:basedOn w:val="Normal"/>
    <w:link w:val="CommentTextChar"/>
    <w:uiPriority w:val="99"/>
    <w:semiHidden/>
    <w:unhideWhenUsed/>
    <w:rsid w:val="00530010"/>
    <w:pPr>
      <w:spacing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530010"/>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5300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0010"/>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F50D0C"/>
    <w:rPr>
      <w:rFonts w:ascii="Arial" w:hAnsi="Arial" w:cs="Arial"/>
      <w:b/>
      <w:bCs/>
    </w:rPr>
  </w:style>
  <w:style w:type="character" w:customStyle="1" w:styleId="CommentSubjectChar">
    <w:name w:val="Comment Subject Char"/>
    <w:basedOn w:val="CommentTextChar"/>
    <w:link w:val="CommentSubject"/>
    <w:uiPriority w:val="99"/>
    <w:semiHidden/>
    <w:rsid w:val="00F50D0C"/>
    <w:rPr>
      <w:rFonts w:ascii="Times New Roman" w:hAnsi="Times New Roman" w:cs="Times New Roman"/>
      <w:b/>
      <w:bCs/>
      <w:sz w:val="20"/>
      <w:szCs w:val="20"/>
    </w:rPr>
  </w:style>
  <w:style w:type="paragraph" w:styleId="Header">
    <w:name w:val="header"/>
    <w:basedOn w:val="Normal"/>
    <w:link w:val="HeaderChar"/>
    <w:uiPriority w:val="99"/>
    <w:unhideWhenUsed/>
    <w:rsid w:val="00FE38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38F3"/>
  </w:style>
  <w:style w:type="paragraph" w:styleId="Footer">
    <w:name w:val="footer"/>
    <w:basedOn w:val="Normal"/>
    <w:link w:val="FooterChar"/>
    <w:uiPriority w:val="99"/>
    <w:unhideWhenUsed/>
    <w:rsid w:val="00FE38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38F3"/>
  </w:style>
  <w:style w:type="paragraph" w:styleId="ListParagraph">
    <w:name w:val="List Paragraph"/>
    <w:basedOn w:val="Normal"/>
    <w:uiPriority w:val="34"/>
    <w:qFormat/>
    <w:rsid w:val="0016627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5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975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30010"/>
    <w:rPr>
      <w:sz w:val="16"/>
      <w:szCs w:val="16"/>
    </w:rPr>
  </w:style>
  <w:style w:type="paragraph" w:styleId="CommentText">
    <w:name w:val="annotation text"/>
    <w:basedOn w:val="Normal"/>
    <w:link w:val="CommentTextChar"/>
    <w:uiPriority w:val="99"/>
    <w:semiHidden/>
    <w:unhideWhenUsed/>
    <w:rsid w:val="00530010"/>
    <w:pPr>
      <w:spacing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530010"/>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5300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0010"/>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F50D0C"/>
    <w:rPr>
      <w:rFonts w:ascii="Arial" w:hAnsi="Arial" w:cs="Arial"/>
      <w:b/>
      <w:bCs/>
    </w:rPr>
  </w:style>
  <w:style w:type="character" w:customStyle="1" w:styleId="CommentSubjectChar">
    <w:name w:val="Comment Subject Char"/>
    <w:basedOn w:val="CommentTextChar"/>
    <w:link w:val="CommentSubject"/>
    <w:uiPriority w:val="99"/>
    <w:semiHidden/>
    <w:rsid w:val="00F50D0C"/>
    <w:rPr>
      <w:rFonts w:ascii="Times New Roman" w:hAnsi="Times New Roman" w:cs="Times New Roman"/>
      <w:b/>
      <w:bCs/>
      <w:sz w:val="20"/>
      <w:szCs w:val="20"/>
    </w:rPr>
  </w:style>
  <w:style w:type="paragraph" w:styleId="Header">
    <w:name w:val="header"/>
    <w:basedOn w:val="Normal"/>
    <w:link w:val="HeaderChar"/>
    <w:uiPriority w:val="99"/>
    <w:unhideWhenUsed/>
    <w:rsid w:val="00FE38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38F3"/>
  </w:style>
  <w:style w:type="paragraph" w:styleId="Footer">
    <w:name w:val="footer"/>
    <w:basedOn w:val="Normal"/>
    <w:link w:val="FooterChar"/>
    <w:uiPriority w:val="99"/>
    <w:unhideWhenUsed/>
    <w:rsid w:val="00FE38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38F3"/>
  </w:style>
</w:styles>
</file>

<file path=word/webSettings.xml><?xml version="1.0" encoding="utf-8"?>
<w:webSettings xmlns:r="http://schemas.openxmlformats.org/officeDocument/2006/relationships" xmlns:w="http://schemas.openxmlformats.org/wordprocessingml/2006/main">
  <w:divs>
    <w:div w:id="337122702">
      <w:bodyDiv w:val="1"/>
      <w:marLeft w:val="0"/>
      <w:marRight w:val="0"/>
      <w:marTop w:val="0"/>
      <w:marBottom w:val="0"/>
      <w:divBdr>
        <w:top w:val="none" w:sz="0" w:space="0" w:color="auto"/>
        <w:left w:val="none" w:sz="0" w:space="0" w:color="auto"/>
        <w:bottom w:val="none" w:sz="0" w:space="0" w:color="auto"/>
        <w:right w:val="none" w:sz="0" w:space="0" w:color="auto"/>
      </w:divBdr>
    </w:div>
    <w:div w:id="577908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1357DF-AF7B-44E2-87D6-C480BD750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22</Pages>
  <Words>6805</Words>
  <Characters>38792</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agency</dc:creator>
  <cp:lastModifiedBy>Kevin</cp:lastModifiedBy>
  <cp:revision>5</cp:revision>
  <cp:lastPrinted>2015-02-12T23:56:00Z</cp:lastPrinted>
  <dcterms:created xsi:type="dcterms:W3CDTF">2015-02-12T23:52:00Z</dcterms:created>
  <dcterms:modified xsi:type="dcterms:W3CDTF">2015-02-13T16:44:00Z</dcterms:modified>
</cp:coreProperties>
</file>